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F911" w14:textId="77777777" w:rsidR="00B94DDD" w:rsidRDefault="00BA0F44">
      <w:r>
        <w:rPr>
          <w:noProof/>
        </w:rPr>
        <mc:AlternateContent>
          <mc:Choice Requires="wps">
            <w:drawing>
              <wp:anchor distT="0" distB="0" distL="114300" distR="114300" simplePos="0" relativeHeight="251659264" behindDoc="0" locked="0" layoutInCell="1" hidden="0" allowOverlap="1" wp14:anchorId="0D3AE768" wp14:editId="27CC41E5">
                <wp:simplePos x="0" y="0"/>
                <wp:positionH relativeFrom="margin">
                  <wp:posOffset>5086350</wp:posOffset>
                </wp:positionH>
                <wp:positionV relativeFrom="paragraph">
                  <wp:posOffset>-891540</wp:posOffset>
                </wp:positionV>
                <wp:extent cx="596900" cy="990600"/>
                <wp:effectExtent l="0" t="0" r="0" b="0"/>
                <wp:wrapNone/>
                <wp:docPr id="1" name="Rectangle 1"/>
                <wp:cNvGraphicFramePr/>
                <a:graphic xmlns:a="http://schemas.openxmlformats.org/drawingml/2006/main">
                  <a:graphicData uri="http://schemas.microsoft.com/office/word/2010/wordprocessingShape">
                    <wps:wsp>
                      <wps:cNvSpPr/>
                      <wps:spPr>
                        <a:xfrm>
                          <a:off x="0" y="0"/>
                          <a:ext cx="596900" cy="990600"/>
                        </a:xfrm>
                        <a:prstGeom prst="rect">
                          <a:avLst/>
                        </a:prstGeom>
                        <a:solidFill>
                          <a:schemeClr val="accent1"/>
                        </a:solidFill>
                        <a:ln>
                          <a:noFill/>
                        </a:ln>
                      </wps:spPr>
                      <wps:txbx>
                        <w:txbxContent>
                          <w:p w14:paraId="7D88D93B" w14:textId="77777777" w:rsidR="00BA0F44" w:rsidRDefault="00BA0F44">
                            <w:pPr>
                              <w:spacing w:after="0" w:line="240" w:lineRule="auto"/>
                              <w:jc w:val="right"/>
                              <w:textDirection w:val="btLr"/>
                            </w:pPr>
                            <w:r>
                              <w:rPr>
                                <w:rFonts w:ascii="Arial" w:eastAsia="Arial" w:hAnsi="Arial" w:cs="Arial"/>
                                <w:color w:val="FFFFFF"/>
                                <w:sz w:val="24"/>
                              </w:rPr>
                              <w:t>2017</w:t>
                            </w:r>
                          </w:p>
                        </w:txbxContent>
                      </wps:txbx>
                      <wps:bodyPr wrap="square" lIns="45700" tIns="45700" rIns="45700" bIns="45700" anchor="b" anchorCtr="0"/>
                    </wps:wsp>
                  </a:graphicData>
                </a:graphic>
              </wp:anchor>
            </w:drawing>
          </mc:Choice>
          <mc:Fallback>
            <w:pict>
              <v:rect w14:anchorId="0D3AE768" id="Rectangle 1" o:spid="_x0000_s1026" style="position:absolute;margin-left:400.5pt;margin-top:-70.2pt;width:47pt;height:78pt;z-index:25165926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" fillcolor="#5b9bd5 [3204]" stroked="f">
                <v:textbox inset="1.2694mm,1.2694mm,1.2694mm,1.2694mm">
                  <w:txbxContent>
                    <w:p w14:paraId="7D88D93B" w14:textId="77777777" w:rsidR="00BA0F44" w:rsidRDefault="00BA0F44">
                      <w:pPr>
                        <w:spacing w:after="0" w:line="240" w:lineRule="auto"/>
                        <w:jc w:val="right"/>
                        <w:textDirection w:val="btLr"/>
                      </w:pPr>
                      <w:r>
                        <w:rPr>
                          <w:rFonts w:ascii="Arial" w:eastAsia="Arial" w:hAnsi="Arial" w:cs="Arial"/>
                          <w:color w:val="FFFFFF"/>
                          <w:sz w:val="24"/>
                        </w:rPr>
                        <w:t>2017</w:t>
                      </w:r>
                    </w:p>
                  </w:txbxContent>
                </v:textbox>
                <w10:wrap anchorx="margin"/>
              </v:rect>
            </w:pict>
          </mc:Fallback>
        </mc:AlternateContent>
      </w:r>
    </w:p>
    <w:p w14:paraId="629CFD2E" w14:textId="77777777" w:rsidR="00B94DDD" w:rsidRDefault="00B94DDD">
      <w:pPr>
        <w:spacing w:before="240" w:after="240" w:line="276" w:lineRule="auto"/>
      </w:pPr>
    </w:p>
    <w:p w14:paraId="3BA9BF3A" w14:textId="77777777" w:rsidR="00B94DDD" w:rsidRDefault="00BA0F44">
      <w:pPr>
        <w:spacing w:before="240" w:after="240" w:line="276" w:lineRule="auto"/>
        <w:rPr>
          <w:sz w:val="28"/>
          <w:szCs w:val="28"/>
        </w:rPr>
      </w:pPr>
      <w:r>
        <w:rPr>
          <w:strike/>
        </w:rPr>
        <w:br/>
      </w:r>
    </w:p>
    <w:p w14:paraId="7A19F506" w14:textId="77777777" w:rsidR="00B94DDD" w:rsidRDefault="00BA0F44">
      <w:pPr>
        <w:spacing w:before="240" w:after="240" w:line="276" w:lineRule="auto"/>
        <w:jc w:val="center"/>
        <w:rPr>
          <w:smallCaps/>
          <w:sz w:val="36"/>
          <w:szCs w:val="36"/>
        </w:rPr>
      </w:pPr>
      <w:r>
        <w:rPr>
          <w:smallCaps/>
          <w:sz w:val="36"/>
          <w:szCs w:val="36"/>
        </w:rPr>
        <w:t>Nevada Department of Health and Human Services</w:t>
      </w:r>
      <w:r>
        <w:rPr>
          <w:smallCaps/>
          <w:sz w:val="36"/>
          <w:szCs w:val="36"/>
        </w:rPr>
        <w:br/>
        <w:t>Division of Public and Behavioral Health</w:t>
      </w:r>
    </w:p>
    <w:p w14:paraId="50D9E908" w14:textId="77777777" w:rsidR="00B94DDD" w:rsidRDefault="00BA0F44">
      <w:pPr>
        <w:spacing w:before="240" w:after="240" w:line="276" w:lineRule="auto"/>
        <w:jc w:val="center"/>
        <w:rPr>
          <w:sz w:val="28"/>
          <w:szCs w:val="28"/>
        </w:rPr>
      </w:pPr>
      <w:r>
        <w:rPr>
          <w:sz w:val="28"/>
          <w:szCs w:val="28"/>
        </w:rPr>
        <w:t>Bureau of Behavioral Health Wellness and Prevention</w:t>
      </w:r>
      <w:r>
        <w:rPr>
          <w:sz w:val="28"/>
          <w:szCs w:val="28"/>
        </w:rPr>
        <w:br/>
        <w:t xml:space="preserve">Substance Abuse Prevention and Treatment Agency </w:t>
      </w:r>
    </w:p>
    <w:p w14:paraId="52CDA981" w14:textId="77777777" w:rsidR="00B94DDD" w:rsidRDefault="00BA0F44">
      <w:pPr>
        <w:spacing w:before="240" w:after="240" w:line="276" w:lineRule="auto"/>
        <w:jc w:val="center"/>
        <w:rPr>
          <w:sz w:val="24"/>
          <w:szCs w:val="24"/>
        </w:rPr>
      </w:pPr>
      <w:r>
        <w:rPr>
          <w:sz w:val="24"/>
          <w:szCs w:val="24"/>
        </w:rPr>
        <w:t>Announcement Type: Request for Application 2017-2018</w:t>
      </w:r>
    </w:p>
    <w:p w14:paraId="36EC8C49" w14:textId="77777777" w:rsidR="00B94DDD" w:rsidRDefault="00BA0F44">
      <w:pPr>
        <w:spacing w:after="0" w:line="276" w:lineRule="auto"/>
        <w:jc w:val="center"/>
        <w:rPr>
          <w:sz w:val="24"/>
          <w:szCs w:val="24"/>
        </w:rPr>
      </w:pPr>
      <w:r>
        <w:rPr>
          <w:sz w:val="24"/>
          <w:szCs w:val="24"/>
        </w:rPr>
        <w:t>Funding Opportunity Announcement</w:t>
      </w:r>
    </w:p>
    <w:p w14:paraId="2BCE9EDE" w14:textId="34DBDC75" w:rsidR="00B94DDD" w:rsidRDefault="00BA0F44">
      <w:pPr>
        <w:spacing w:after="0" w:line="276" w:lineRule="auto"/>
        <w:jc w:val="center"/>
        <w:rPr>
          <w:sz w:val="24"/>
          <w:szCs w:val="24"/>
        </w:rPr>
      </w:pPr>
      <w:r>
        <w:t>&lt;Opioid State Targeted Response (STR): Integrated Opioi</w:t>
      </w:r>
      <w:r w:rsidR="000B44B2">
        <w:t>d Treatment and Recovery Center (IORTC)</w:t>
      </w:r>
      <w:r>
        <w:t>&gt;</w:t>
      </w:r>
      <w:r>
        <w:rPr>
          <w:sz w:val="24"/>
          <w:szCs w:val="24"/>
        </w:rPr>
        <w:br/>
        <w:t>Upon Approval - April 30, 2018</w:t>
      </w:r>
    </w:p>
    <w:p w14:paraId="30B17607" w14:textId="77777777" w:rsidR="00B94DDD" w:rsidRDefault="00BA0F44">
      <w:pPr>
        <w:spacing w:before="240" w:after="240" w:line="276" w:lineRule="auto"/>
        <w:jc w:val="center"/>
        <w:rPr>
          <w:b/>
        </w:rPr>
      </w:pPr>
      <w:r>
        <w:rPr>
          <w:sz w:val="24"/>
          <w:szCs w:val="24"/>
        </w:rPr>
        <w:t>Release Date:  September 22, 2017</w:t>
      </w:r>
      <w:r>
        <w:rPr>
          <w:sz w:val="24"/>
          <w:szCs w:val="24"/>
        </w:rPr>
        <w:br/>
      </w:r>
      <w:r>
        <w:rPr>
          <w:b/>
        </w:rPr>
        <w:t>Deadline for Submission and Time: October 16, 2017 @ 4:00 PM (PDT)</w:t>
      </w:r>
    </w:p>
    <w:p w14:paraId="2309BA0B" w14:textId="19349BA3" w:rsidR="00B94DDD" w:rsidRDefault="00B94DDD">
      <w:pPr>
        <w:spacing w:after="0"/>
        <w:jc w:val="center"/>
        <w:rPr>
          <w:b/>
          <w:sz w:val="32"/>
          <w:szCs w:val="32"/>
        </w:rPr>
      </w:pPr>
    </w:p>
    <w:p w14:paraId="4733071F" w14:textId="3CC3CAAF" w:rsidR="00B94DDD" w:rsidRDefault="00BA0F44">
      <w:pPr>
        <w:spacing w:after="0"/>
        <w:jc w:val="center"/>
        <w:rPr>
          <w:b/>
          <w:color w:val="0563C1"/>
          <w:sz w:val="32"/>
          <w:szCs w:val="32"/>
          <w:u w:val="single"/>
        </w:rPr>
      </w:pPr>
      <w:r>
        <w:rPr>
          <w:b/>
          <w:sz w:val="32"/>
          <w:szCs w:val="32"/>
        </w:rPr>
        <w:t xml:space="preserve">NOTE:  This document is available online at </w:t>
      </w:r>
      <w:hyperlink r:id="rId7" w:history="1">
        <w:r w:rsidR="00797612" w:rsidRPr="00295593">
          <w:rPr>
            <w:rStyle w:val="Hyperlink"/>
            <w:sz w:val="32"/>
            <w:szCs w:val="32"/>
          </w:rPr>
          <w:t>http://dpbh.nv.gov/Programs/ClinicalSAPTA/dta/Grants/SAPTAGrants/</w:t>
        </w:r>
      </w:hyperlink>
      <w:r w:rsidR="00797612">
        <w:rPr>
          <w:b/>
          <w:sz w:val="32"/>
          <w:szCs w:val="32"/>
        </w:rPr>
        <w:t xml:space="preserve"> </w:t>
      </w:r>
      <w:bookmarkStart w:id="0" w:name="_GoBack"/>
      <w:bookmarkEnd w:id="0"/>
    </w:p>
    <w:p w14:paraId="0BA502E9" w14:textId="77777777" w:rsidR="00BA0F44" w:rsidRDefault="00BA0F44" w:rsidP="00BA0F44"/>
    <w:p w14:paraId="546D6588" w14:textId="650E367D" w:rsidR="00BA0F44" w:rsidRDefault="002A5F19" w:rsidP="00BA0F44">
      <w:r>
        <w:rPr>
          <w:noProof/>
        </w:rPr>
        <mc:AlternateContent>
          <mc:Choice Requires="wps">
            <w:drawing>
              <wp:anchor distT="0" distB="0" distL="182880" distR="182880" simplePos="0" relativeHeight="251657216" behindDoc="1" locked="0" layoutInCell="1" hidden="0" allowOverlap="1" wp14:anchorId="6208C21C" wp14:editId="31B1DE6C">
                <wp:simplePos x="0" y="0"/>
                <wp:positionH relativeFrom="margin">
                  <wp:posOffset>139700</wp:posOffset>
                </wp:positionH>
                <wp:positionV relativeFrom="paragraph">
                  <wp:posOffset>218440</wp:posOffset>
                </wp:positionV>
                <wp:extent cx="4686300" cy="1270000"/>
                <wp:effectExtent l="0" t="0" r="0" b="0"/>
                <wp:wrapSquare wrapText="bothSides" distT="0" distB="0" distL="182880" distR="182880"/>
                <wp:docPr id="2" name="Rectangle 2"/>
                <wp:cNvGraphicFramePr/>
                <a:graphic xmlns:a="http://schemas.openxmlformats.org/drawingml/2006/main">
                  <a:graphicData uri="http://schemas.microsoft.com/office/word/2010/wordprocessingShape">
                    <wps:wsp>
                      <wps:cNvSpPr/>
                      <wps:spPr>
                        <a:xfrm>
                          <a:off x="0" y="0"/>
                          <a:ext cx="4686300" cy="1270000"/>
                        </a:xfrm>
                        <a:prstGeom prst="rect">
                          <a:avLst/>
                        </a:prstGeom>
                        <a:noFill/>
                        <a:ln>
                          <a:noFill/>
                        </a:ln>
                      </wps:spPr>
                      <wps:txbx>
                        <w:txbxContent>
                          <w:p w14:paraId="2D1EF823" w14:textId="77777777" w:rsidR="00BA0F44" w:rsidRDefault="00BA0F44">
                            <w:pPr>
                              <w:spacing w:before="40" w:after="0" w:line="215" w:lineRule="auto"/>
                              <w:textDirection w:val="btLr"/>
                            </w:pPr>
                            <w:r>
                              <w:rPr>
                                <w:rFonts w:ascii="Arial" w:eastAsia="Arial" w:hAnsi="Arial" w:cs="Arial"/>
                                <w:color w:val="5B9BD5"/>
                                <w:sz w:val="32"/>
                              </w:rPr>
                              <w:t>Nevada Department of Health and Human services</w:t>
                            </w:r>
                          </w:p>
                          <w:p w14:paraId="18221E33" w14:textId="77777777" w:rsidR="00BA0F44" w:rsidRDefault="00BA0F44">
                            <w:pPr>
                              <w:spacing w:before="40" w:after="560" w:line="215" w:lineRule="auto"/>
                              <w:textDirection w:val="btLr"/>
                            </w:pPr>
                            <w:r>
                              <w:rPr>
                                <w:rFonts w:ascii="Arial" w:eastAsia="Arial" w:hAnsi="Arial" w:cs="Arial"/>
                                <w:smallCaps/>
                                <w:color w:val="4472C4"/>
                                <w:sz w:val="24"/>
                              </w:rPr>
                              <w:t>DIVISION OF PUBLIC AND BEHAVIORAL HEALTH</w:t>
                            </w:r>
                          </w:p>
                        </w:txbxContent>
                      </wps:txbx>
                      <wps:bodyPr wrap="square" lIns="0" tIns="0" rIns="0" bIns="0" anchor="t" anchorCtr="0"/>
                    </wps:wsp>
                  </a:graphicData>
                </a:graphic>
              </wp:anchor>
            </w:drawing>
          </mc:Choice>
          <mc:Fallback>
            <w:pict>
              <v:rect w14:anchorId="6208C21C" id="Rectangle 2" o:spid="_x0000_s1027" style="position:absolute;margin-left:11pt;margin-top:17.2pt;width:369pt;height:100pt;z-index:-251659264;visibility:visible;mso-wrap-style:square;mso-wrap-distance-left:14.4pt;mso-wrap-distance-top:0;mso-wrap-distance-right:14.4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" filled="f" stroked="f">
                <v:textbox inset="0,0,0,0">
                  <w:txbxContent>
                    <w:p w14:paraId="2D1EF823" w14:textId="77777777" w:rsidR="00BA0F44" w:rsidRDefault="00BA0F44">
                      <w:pPr>
                        <w:spacing w:before="40" w:after="0" w:line="215" w:lineRule="auto"/>
                        <w:textDirection w:val="btLr"/>
                      </w:pPr>
                      <w:r>
                        <w:rPr>
                          <w:rFonts w:ascii="Arial" w:eastAsia="Arial" w:hAnsi="Arial" w:cs="Arial"/>
                          <w:color w:val="5B9BD5"/>
                          <w:sz w:val="32"/>
                        </w:rPr>
                        <w:t>Nevada Department of Health and Human services</w:t>
                      </w:r>
                    </w:p>
                    <w:p w14:paraId="18221E33" w14:textId="77777777" w:rsidR="00BA0F44" w:rsidRDefault="00BA0F44">
                      <w:pPr>
                        <w:spacing w:before="40" w:after="560" w:line="215" w:lineRule="auto"/>
                        <w:textDirection w:val="btLr"/>
                      </w:pPr>
                      <w:r>
                        <w:rPr>
                          <w:rFonts w:ascii="Arial" w:eastAsia="Arial" w:hAnsi="Arial" w:cs="Arial"/>
                          <w:smallCaps/>
                          <w:color w:val="4472C4"/>
                          <w:sz w:val="24"/>
                        </w:rPr>
                        <w:t>DIVISION OF PUBLIC AND BEHAVIORAL HEALTH</w:t>
                      </w:r>
                    </w:p>
                  </w:txbxContent>
                </v:textbox>
                <w10:wrap type="square" anchorx="margin"/>
              </v:rect>
            </w:pict>
          </mc:Fallback>
        </mc:AlternateContent>
      </w:r>
    </w:p>
    <w:p w14:paraId="03DCF7CA" w14:textId="412C8C46" w:rsidR="00B94DDD" w:rsidRDefault="00BA0F44" w:rsidP="00BA0F44">
      <w:pPr>
        <w:tabs>
          <w:tab w:val="left" w:pos="1050"/>
        </w:tabs>
        <w:rPr>
          <w:color w:val="2E75B5"/>
          <w:sz w:val="32"/>
          <w:szCs w:val="32"/>
        </w:rPr>
      </w:pPr>
      <w:r>
        <w:tab/>
      </w:r>
      <w:r w:rsidRPr="00BA0F44">
        <w:br w:type="page"/>
      </w:r>
      <w:bookmarkStart w:id="1" w:name="_gjdgxs" w:colFirst="0" w:colLast="0"/>
      <w:bookmarkEnd w:id="1"/>
      <w:r>
        <w:rPr>
          <w:color w:val="2E75B5"/>
          <w:sz w:val="32"/>
          <w:szCs w:val="32"/>
        </w:rPr>
        <w:lastRenderedPageBreak/>
        <w:t>Contents</w:t>
      </w:r>
    </w:p>
    <w:sdt>
      <w:sdtPr>
        <w:id w:val="-1604874724"/>
        <w:docPartObj>
          <w:docPartGallery w:val="Table of Contents"/>
          <w:docPartUnique/>
        </w:docPartObj>
      </w:sdtPr>
      <w:sdtEndPr/>
      <w:sdtContent>
        <w:p w14:paraId="4F1AAAA4" w14:textId="3CFF4C3E" w:rsidR="00DC5D98" w:rsidRDefault="00BA0F44">
          <w:pPr>
            <w:pStyle w:val="TOC1"/>
            <w:tabs>
              <w:tab w:val="right" w:pos="9350"/>
            </w:tabs>
            <w:rPr>
              <w:noProof/>
            </w:rPr>
          </w:pPr>
          <w:r>
            <w:fldChar w:fldCharType="begin"/>
          </w:r>
          <w:r>
            <w:instrText xml:space="preserve"> TOC \h \u \z </w:instrText>
          </w:r>
          <w:r>
            <w:fldChar w:fldCharType="separate"/>
          </w:r>
          <w:hyperlink w:anchor="_Toc493772315" w:history="1">
            <w:r w:rsidR="00DC5D98" w:rsidRPr="002A4792">
              <w:rPr>
                <w:rStyle w:val="Hyperlink"/>
                <w:noProof/>
              </w:rPr>
              <w:t>Executive Summary</w:t>
            </w:r>
            <w:r w:rsidR="00DC5D98">
              <w:rPr>
                <w:noProof/>
                <w:webHidden/>
              </w:rPr>
              <w:tab/>
            </w:r>
            <w:r w:rsidR="00DC5D98">
              <w:rPr>
                <w:noProof/>
                <w:webHidden/>
              </w:rPr>
              <w:fldChar w:fldCharType="begin"/>
            </w:r>
            <w:r w:rsidR="00DC5D98">
              <w:rPr>
                <w:noProof/>
                <w:webHidden/>
              </w:rPr>
              <w:instrText xml:space="preserve"> PAGEREF _Toc493772315 \h </w:instrText>
            </w:r>
            <w:r w:rsidR="00DC5D98">
              <w:rPr>
                <w:noProof/>
                <w:webHidden/>
              </w:rPr>
            </w:r>
            <w:r w:rsidR="00DC5D98">
              <w:rPr>
                <w:noProof/>
                <w:webHidden/>
              </w:rPr>
              <w:fldChar w:fldCharType="separate"/>
            </w:r>
            <w:r w:rsidR="00A4253F">
              <w:rPr>
                <w:noProof/>
                <w:webHidden/>
              </w:rPr>
              <w:t>3</w:t>
            </w:r>
            <w:r w:rsidR="00DC5D98">
              <w:rPr>
                <w:noProof/>
                <w:webHidden/>
              </w:rPr>
              <w:fldChar w:fldCharType="end"/>
            </w:r>
          </w:hyperlink>
        </w:p>
        <w:p w14:paraId="4D114080" w14:textId="3D471A20" w:rsidR="00DC5D98" w:rsidRDefault="00680853">
          <w:pPr>
            <w:pStyle w:val="TOC1"/>
            <w:tabs>
              <w:tab w:val="right" w:pos="9350"/>
            </w:tabs>
            <w:rPr>
              <w:noProof/>
            </w:rPr>
          </w:pPr>
          <w:hyperlink w:anchor="_Toc493772316" w:history="1">
            <w:r w:rsidR="00DC5D98" w:rsidRPr="002A4792">
              <w:rPr>
                <w:rStyle w:val="Hyperlink"/>
                <w:noProof/>
              </w:rPr>
              <w:t>Request for Application (RFA) Timeline</w:t>
            </w:r>
            <w:r w:rsidR="00DC5D98">
              <w:rPr>
                <w:noProof/>
                <w:webHidden/>
              </w:rPr>
              <w:tab/>
            </w:r>
            <w:r w:rsidR="00DC5D98">
              <w:rPr>
                <w:noProof/>
                <w:webHidden/>
              </w:rPr>
              <w:fldChar w:fldCharType="begin"/>
            </w:r>
            <w:r w:rsidR="00DC5D98">
              <w:rPr>
                <w:noProof/>
                <w:webHidden/>
              </w:rPr>
              <w:instrText xml:space="preserve"> PAGEREF _Toc493772316 \h </w:instrText>
            </w:r>
            <w:r w:rsidR="00DC5D98">
              <w:rPr>
                <w:noProof/>
                <w:webHidden/>
              </w:rPr>
            </w:r>
            <w:r w:rsidR="00DC5D98">
              <w:rPr>
                <w:noProof/>
                <w:webHidden/>
              </w:rPr>
              <w:fldChar w:fldCharType="separate"/>
            </w:r>
            <w:r w:rsidR="00A4253F">
              <w:rPr>
                <w:noProof/>
                <w:webHidden/>
              </w:rPr>
              <w:t>4</w:t>
            </w:r>
            <w:r w:rsidR="00DC5D98">
              <w:rPr>
                <w:noProof/>
                <w:webHidden/>
              </w:rPr>
              <w:fldChar w:fldCharType="end"/>
            </w:r>
          </w:hyperlink>
        </w:p>
        <w:p w14:paraId="29E4500F" w14:textId="10869C58" w:rsidR="00DC5D98" w:rsidRDefault="00680853">
          <w:pPr>
            <w:pStyle w:val="TOC1"/>
            <w:tabs>
              <w:tab w:val="right" w:pos="9350"/>
            </w:tabs>
            <w:rPr>
              <w:noProof/>
            </w:rPr>
          </w:pPr>
          <w:hyperlink w:anchor="_Toc493772317" w:history="1">
            <w:r w:rsidR="00DC5D98" w:rsidRPr="002A4792">
              <w:rPr>
                <w:rStyle w:val="Hyperlink"/>
                <w:noProof/>
              </w:rPr>
              <w:t>Introduction</w:t>
            </w:r>
            <w:r w:rsidR="00DC5D98">
              <w:rPr>
                <w:noProof/>
                <w:webHidden/>
              </w:rPr>
              <w:tab/>
            </w:r>
            <w:r w:rsidR="00DC5D98">
              <w:rPr>
                <w:noProof/>
                <w:webHidden/>
              </w:rPr>
              <w:fldChar w:fldCharType="begin"/>
            </w:r>
            <w:r w:rsidR="00DC5D98">
              <w:rPr>
                <w:noProof/>
                <w:webHidden/>
              </w:rPr>
              <w:instrText xml:space="preserve"> PAGEREF _Toc493772317 \h </w:instrText>
            </w:r>
            <w:r w:rsidR="00DC5D98">
              <w:rPr>
                <w:noProof/>
                <w:webHidden/>
              </w:rPr>
            </w:r>
            <w:r w:rsidR="00DC5D98">
              <w:rPr>
                <w:noProof/>
                <w:webHidden/>
              </w:rPr>
              <w:fldChar w:fldCharType="separate"/>
            </w:r>
            <w:r w:rsidR="00A4253F">
              <w:rPr>
                <w:noProof/>
                <w:webHidden/>
              </w:rPr>
              <w:t>5</w:t>
            </w:r>
            <w:r w:rsidR="00DC5D98">
              <w:rPr>
                <w:noProof/>
                <w:webHidden/>
              </w:rPr>
              <w:fldChar w:fldCharType="end"/>
            </w:r>
          </w:hyperlink>
        </w:p>
        <w:p w14:paraId="36E015F5" w14:textId="0C360184" w:rsidR="00DC5D98" w:rsidRDefault="00680853">
          <w:pPr>
            <w:pStyle w:val="TOC1"/>
            <w:tabs>
              <w:tab w:val="right" w:pos="9350"/>
            </w:tabs>
            <w:rPr>
              <w:noProof/>
            </w:rPr>
          </w:pPr>
          <w:hyperlink w:anchor="_Toc493772318" w:history="1">
            <w:r w:rsidR="00DC5D98" w:rsidRPr="002A4792">
              <w:rPr>
                <w:rStyle w:val="Hyperlink"/>
                <w:noProof/>
              </w:rPr>
              <w:t>Purpose</w:t>
            </w:r>
            <w:r w:rsidR="00DC5D98">
              <w:rPr>
                <w:noProof/>
                <w:webHidden/>
              </w:rPr>
              <w:tab/>
            </w:r>
            <w:r w:rsidR="00DC5D98">
              <w:rPr>
                <w:noProof/>
                <w:webHidden/>
              </w:rPr>
              <w:fldChar w:fldCharType="begin"/>
            </w:r>
            <w:r w:rsidR="00DC5D98">
              <w:rPr>
                <w:noProof/>
                <w:webHidden/>
              </w:rPr>
              <w:instrText xml:space="preserve"> PAGEREF _Toc493772318 \h </w:instrText>
            </w:r>
            <w:r w:rsidR="00DC5D98">
              <w:rPr>
                <w:noProof/>
                <w:webHidden/>
              </w:rPr>
            </w:r>
            <w:r w:rsidR="00DC5D98">
              <w:rPr>
                <w:noProof/>
                <w:webHidden/>
              </w:rPr>
              <w:fldChar w:fldCharType="separate"/>
            </w:r>
            <w:r w:rsidR="00A4253F">
              <w:rPr>
                <w:noProof/>
                <w:webHidden/>
              </w:rPr>
              <w:t>5</w:t>
            </w:r>
            <w:r w:rsidR="00DC5D98">
              <w:rPr>
                <w:noProof/>
                <w:webHidden/>
              </w:rPr>
              <w:fldChar w:fldCharType="end"/>
            </w:r>
          </w:hyperlink>
        </w:p>
        <w:p w14:paraId="4DB72EEC" w14:textId="7FA29F59" w:rsidR="00DC5D98" w:rsidRDefault="00680853">
          <w:pPr>
            <w:pStyle w:val="TOC1"/>
            <w:tabs>
              <w:tab w:val="right" w:pos="9350"/>
            </w:tabs>
            <w:rPr>
              <w:noProof/>
            </w:rPr>
          </w:pPr>
          <w:hyperlink w:anchor="_Toc493772319" w:history="1">
            <w:r w:rsidR="00DC5D98" w:rsidRPr="002A4792">
              <w:rPr>
                <w:rStyle w:val="Hyperlink"/>
                <w:noProof/>
              </w:rPr>
              <w:t>Table 1:  Nevada Integrated Opioid Treatment and Recovery Center</w:t>
            </w:r>
            <w:r w:rsidR="00DC5D98">
              <w:rPr>
                <w:noProof/>
                <w:webHidden/>
              </w:rPr>
              <w:tab/>
            </w:r>
            <w:r w:rsidR="00DC5D98">
              <w:rPr>
                <w:noProof/>
                <w:webHidden/>
              </w:rPr>
              <w:fldChar w:fldCharType="begin"/>
            </w:r>
            <w:r w:rsidR="00DC5D98">
              <w:rPr>
                <w:noProof/>
                <w:webHidden/>
              </w:rPr>
              <w:instrText xml:space="preserve"> PAGEREF _Toc493772319 \h </w:instrText>
            </w:r>
            <w:r w:rsidR="00DC5D98">
              <w:rPr>
                <w:noProof/>
                <w:webHidden/>
              </w:rPr>
            </w:r>
            <w:r w:rsidR="00DC5D98">
              <w:rPr>
                <w:noProof/>
                <w:webHidden/>
              </w:rPr>
              <w:fldChar w:fldCharType="separate"/>
            </w:r>
            <w:r w:rsidR="00A4253F">
              <w:rPr>
                <w:noProof/>
                <w:webHidden/>
              </w:rPr>
              <w:t>7</w:t>
            </w:r>
            <w:r w:rsidR="00DC5D98">
              <w:rPr>
                <w:noProof/>
                <w:webHidden/>
              </w:rPr>
              <w:fldChar w:fldCharType="end"/>
            </w:r>
          </w:hyperlink>
        </w:p>
        <w:p w14:paraId="078FE230" w14:textId="44A221D8" w:rsidR="00DC5D98" w:rsidRDefault="00680853">
          <w:pPr>
            <w:pStyle w:val="TOC1"/>
            <w:tabs>
              <w:tab w:val="right" w:pos="9350"/>
            </w:tabs>
            <w:rPr>
              <w:noProof/>
            </w:rPr>
          </w:pPr>
          <w:hyperlink w:anchor="_Toc493772320" w:history="1">
            <w:r w:rsidR="00DC5D98" w:rsidRPr="002A4792">
              <w:rPr>
                <w:rStyle w:val="Hyperlink"/>
                <w:noProof/>
              </w:rPr>
              <w:t>Program Funding</w:t>
            </w:r>
            <w:r w:rsidR="00DC5D98">
              <w:rPr>
                <w:noProof/>
                <w:webHidden/>
              </w:rPr>
              <w:tab/>
            </w:r>
            <w:r w:rsidR="00DC5D98">
              <w:rPr>
                <w:noProof/>
                <w:webHidden/>
              </w:rPr>
              <w:fldChar w:fldCharType="begin"/>
            </w:r>
            <w:r w:rsidR="00DC5D98">
              <w:rPr>
                <w:noProof/>
                <w:webHidden/>
              </w:rPr>
              <w:instrText xml:space="preserve"> PAGEREF _Toc493772320 \h </w:instrText>
            </w:r>
            <w:r w:rsidR="00DC5D98">
              <w:rPr>
                <w:noProof/>
                <w:webHidden/>
              </w:rPr>
            </w:r>
            <w:r w:rsidR="00DC5D98">
              <w:rPr>
                <w:noProof/>
                <w:webHidden/>
              </w:rPr>
              <w:fldChar w:fldCharType="separate"/>
            </w:r>
            <w:r w:rsidR="00A4253F">
              <w:rPr>
                <w:noProof/>
                <w:webHidden/>
              </w:rPr>
              <w:t>8</w:t>
            </w:r>
            <w:r w:rsidR="00DC5D98">
              <w:rPr>
                <w:noProof/>
                <w:webHidden/>
              </w:rPr>
              <w:fldChar w:fldCharType="end"/>
            </w:r>
          </w:hyperlink>
        </w:p>
        <w:p w14:paraId="35E505BC" w14:textId="6370E109" w:rsidR="00DC5D98" w:rsidRDefault="00680853">
          <w:pPr>
            <w:pStyle w:val="TOC1"/>
            <w:tabs>
              <w:tab w:val="right" w:pos="9350"/>
            </w:tabs>
            <w:rPr>
              <w:noProof/>
            </w:rPr>
          </w:pPr>
          <w:hyperlink w:anchor="_Toc493772321" w:history="1">
            <w:r w:rsidR="00DC5D98" w:rsidRPr="002A4792">
              <w:rPr>
                <w:rStyle w:val="Hyperlink"/>
                <w:noProof/>
              </w:rPr>
              <w:t>Technical Requirements</w:t>
            </w:r>
            <w:r w:rsidR="00DC5D98">
              <w:rPr>
                <w:noProof/>
                <w:webHidden/>
              </w:rPr>
              <w:tab/>
            </w:r>
            <w:r w:rsidR="00DC5D98">
              <w:rPr>
                <w:noProof/>
                <w:webHidden/>
              </w:rPr>
              <w:fldChar w:fldCharType="begin"/>
            </w:r>
            <w:r w:rsidR="00DC5D98">
              <w:rPr>
                <w:noProof/>
                <w:webHidden/>
              </w:rPr>
              <w:instrText xml:space="preserve"> PAGEREF _Toc493772321 \h </w:instrText>
            </w:r>
            <w:r w:rsidR="00DC5D98">
              <w:rPr>
                <w:noProof/>
                <w:webHidden/>
              </w:rPr>
            </w:r>
            <w:r w:rsidR="00DC5D98">
              <w:rPr>
                <w:noProof/>
                <w:webHidden/>
              </w:rPr>
              <w:fldChar w:fldCharType="separate"/>
            </w:r>
            <w:r w:rsidR="00A4253F">
              <w:rPr>
                <w:noProof/>
                <w:webHidden/>
              </w:rPr>
              <w:t>10</w:t>
            </w:r>
            <w:r w:rsidR="00DC5D98">
              <w:rPr>
                <w:noProof/>
                <w:webHidden/>
              </w:rPr>
              <w:fldChar w:fldCharType="end"/>
            </w:r>
          </w:hyperlink>
        </w:p>
        <w:p w14:paraId="2E19BCEA" w14:textId="5740A909" w:rsidR="00DC5D98" w:rsidRDefault="00680853">
          <w:pPr>
            <w:pStyle w:val="TOC1"/>
            <w:tabs>
              <w:tab w:val="right" w:pos="9350"/>
            </w:tabs>
            <w:rPr>
              <w:noProof/>
            </w:rPr>
          </w:pPr>
          <w:hyperlink w:anchor="_Toc493772322" w:history="1">
            <w:r w:rsidR="00DC5D98" w:rsidRPr="002A4792">
              <w:rPr>
                <w:rStyle w:val="Hyperlink"/>
                <w:noProof/>
              </w:rPr>
              <w:t>Certification Process</w:t>
            </w:r>
            <w:r w:rsidR="00DC5D98">
              <w:rPr>
                <w:noProof/>
                <w:webHidden/>
              </w:rPr>
              <w:tab/>
            </w:r>
            <w:r w:rsidR="00DC5D98">
              <w:rPr>
                <w:noProof/>
                <w:webHidden/>
              </w:rPr>
              <w:fldChar w:fldCharType="begin"/>
            </w:r>
            <w:r w:rsidR="00DC5D98">
              <w:rPr>
                <w:noProof/>
                <w:webHidden/>
              </w:rPr>
              <w:instrText xml:space="preserve"> PAGEREF _Toc493772322 \h </w:instrText>
            </w:r>
            <w:r w:rsidR="00DC5D98">
              <w:rPr>
                <w:noProof/>
                <w:webHidden/>
              </w:rPr>
            </w:r>
            <w:r w:rsidR="00DC5D98">
              <w:rPr>
                <w:noProof/>
                <w:webHidden/>
              </w:rPr>
              <w:fldChar w:fldCharType="separate"/>
            </w:r>
            <w:r w:rsidR="00A4253F">
              <w:rPr>
                <w:noProof/>
                <w:webHidden/>
              </w:rPr>
              <w:t>10</w:t>
            </w:r>
            <w:r w:rsidR="00DC5D98">
              <w:rPr>
                <w:noProof/>
                <w:webHidden/>
              </w:rPr>
              <w:fldChar w:fldCharType="end"/>
            </w:r>
          </w:hyperlink>
        </w:p>
        <w:p w14:paraId="2C7118A7" w14:textId="62D35F22" w:rsidR="00DC5D98" w:rsidRDefault="00680853">
          <w:pPr>
            <w:pStyle w:val="TOC1"/>
            <w:tabs>
              <w:tab w:val="right" w:pos="9350"/>
            </w:tabs>
            <w:rPr>
              <w:noProof/>
            </w:rPr>
          </w:pPr>
          <w:hyperlink w:anchor="_Toc493772323" w:history="1">
            <w:r w:rsidR="00DC5D98" w:rsidRPr="002A4792">
              <w:rPr>
                <w:rStyle w:val="Hyperlink"/>
                <w:noProof/>
              </w:rPr>
              <w:t>Medicaid Enrollment Requirements and Division Funding Eligible Requirements</w:t>
            </w:r>
            <w:r w:rsidR="00DC5D98">
              <w:rPr>
                <w:noProof/>
                <w:webHidden/>
              </w:rPr>
              <w:tab/>
            </w:r>
            <w:r w:rsidR="00DC5D98">
              <w:rPr>
                <w:noProof/>
                <w:webHidden/>
              </w:rPr>
              <w:fldChar w:fldCharType="begin"/>
            </w:r>
            <w:r w:rsidR="00DC5D98">
              <w:rPr>
                <w:noProof/>
                <w:webHidden/>
              </w:rPr>
              <w:instrText xml:space="preserve"> PAGEREF _Toc493772323 \h </w:instrText>
            </w:r>
            <w:r w:rsidR="00DC5D98">
              <w:rPr>
                <w:noProof/>
                <w:webHidden/>
              </w:rPr>
            </w:r>
            <w:r w:rsidR="00DC5D98">
              <w:rPr>
                <w:noProof/>
                <w:webHidden/>
              </w:rPr>
              <w:fldChar w:fldCharType="separate"/>
            </w:r>
            <w:r w:rsidR="00A4253F">
              <w:rPr>
                <w:noProof/>
                <w:webHidden/>
              </w:rPr>
              <w:t>10</w:t>
            </w:r>
            <w:r w:rsidR="00DC5D98">
              <w:rPr>
                <w:noProof/>
                <w:webHidden/>
              </w:rPr>
              <w:fldChar w:fldCharType="end"/>
            </w:r>
          </w:hyperlink>
        </w:p>
        <w:p w14:paraId="09CB88A0" w14:textId="216CA12A" w:rsidR="00DC5D98" w:rsidRDefault="00680853">
          <w:pPr>
            <w:pStyle w:val="TOC1"/>
            <w:tabs>
              <w:tab w:val="right" w:pos="9350"/>
            </w:tabs>
            <w:rPr>
              <w:noProof/>
            </w:rPr>
          </w:pPr>
          <w:hyperlink w:anchor="_Toc493772324" w:history="1">
            <w:r w:rsidR="00DC5D98" w:rsidRPr="002A4792">
              <w:rPr>
                <w:rStyle w:val="Hyperlink"/>
                <w:noProof/>
              </w:rPr>
              <w:t>Application Submission</w:t>
            </w:r>
            <w:r w:rsidR="00DC5D98">
              <w:rPr>
                <w:noProof/>
                <w:webHidden/>
              </w:rPr>
              <w:tab/>
            </w:r>
            <w:r w:rsidR="00DC5D98">
              <w:rPr>
                <w:noProof/>
                <w:webHidden/>
              </w:rPr>
              <w:fldChar w:fldCharType="begin"/>
            </w:r>
            <w:r w:rsidR="00DC5D98">
              <w:rPr>
                <w:noProof/>
                <w:webHidden/>
              </w:rPr>
              <w:instrText xml:space="preserve"> PAGEREF _Toc493772324 \h </w:instrText>
            </w:r>
            <w:r w:rsidR="00DC5D98">
              <w:rPr>
                <w:noProof/>
                <w:webHidden/>
              </w:rPr>
            </w:r>
            <w:r w:rsidR="00DC5D98">
              <w:rPr>
                <w:noProof/>
                <w:webHidden/>
              </w:rPr>
              <w:fldChar w:fldCharType="separate"/>
            </w:r>
            <w:r w:rsidR="00A4253F">
              <w:rPr>
                <w:noProof/>
                <w:webHidden/>
              </w:rPr>
              <w:t>11</w:t>
            </w:r>
            <w:r w:rsidR="00DC5D98">
              <w:rPr>
                <w:noProof/>
                <w:webHidden/>
              </w:rPr>
              <w:fldChar w:fldCharType="end"/>
            </w:r>
          </w:hyperlink>
        </w:p>
        <w:p w14:paraId="60452050" w14:textId="54605C28" w:rsidR="00DC5D98" w:rsidRDefault="00680853">
          <w:pPr>
            <w:pStyle w:val="TOC1"/>
            <w:tabs>
              <w:tab w:val="right" w:pos="9350"/>
            </w:tabs>
            <w:rPr>
              <w:noProof/>
            </w:rPr>
          </w:pPr>
          <w:hyperlink w:anchor="_Toc493772325" w:history="1">
            <w:r w:rsidR="00DC5D98" w:rsidRPr="002A4792">
              <w:rPr>
                <w:rStyle w:val="Hyperlink"/>
                <w:noProof/>
              </w:rPr>
              <w:t>Grant Objectives</w:t>
            </w:r>
            <w:r w:rsidR="00DC5D98">
              <w:rPr>
                <w:noProof/>
                <w:webHidden/>
              </w:rPr>
              <w:tab/>
            </w:r>
            <w:r w:rsidR="00DC5D98">
              <w:rPr>
                <w:noProof/>
                <w:webHidden/>
              </w:rPr>
              <w:fldChar w:fldCharType="begin"/>
            </w:r>
            <w:r w:rsidR="00DC5D98">
              <w:rPr>
                <w:noProof/>
                <w:webHidden/>
              </w:rPr>
              <w:instrText xml:space="preserve"> PAGEREF _Toc493772325 \h </w:instrText>
            </w:r>
            <w:r w:rsidR="00DC5D98">
              <w:rPr>
                <w:noProof/>
                <w:webHidden/>
              </w:rPr>
            </w:r>
            <w:r w:rsidR="00DC5D98">
              <w:rPr>
                <w:noProof/>
                <w:webHidden/>
              </w:rPr>
              <w:fldChar w:fldCharType="separate"/>
            </w:r>
            <w:r w:rsidR="00A4253F">
              <w:rPr>
                <w:noProof/>
                <w:webHidden/>
              </w:rPr>
              <w:t>13</w:t>
            </w:r>
            <w:r w:rsidR="00DC5D98">
              <w:rPr>
                <w:noProof/>
                <w:webHidden/>
              </w:rPr>
              <w:fldChar w:fldCharType="end"/>
            </w:r>
          </w:hyperlink>
        </w:p>
        <w:p w14:paraId="56F5941F" w14:textId="44BA40A2" w:rsidR="00DC5D98" w:rsidRDefault="00680853">
          <w:pPr>
            <w:pStyle w:val="TOC1"/>
            <w:tabs>
              <w:tab w:val="right" w:pos="9350"/>
            </w:tabs>
            <w:rPr>
              <w:noProof/>
            </w:rPr>
          </w:pPr>
          <w:hyperlink w:anchor="_Toc493772326" w:history="1">
            <w:r w:rsidR="00DC5D98" w:rsidRPr="002A4792">
              <w:rPr>
                <w:rStyle w:val="Hyperlink"/>
                <w:noProof/>
              </w:rPr>
              <w:t>Application Evaluation Criteria</w:t>
            </w:r>
            <w:r w:rsidR="00DC5D98">
              <w:rPr>
                <w:noProof/>
                <w:webHidden/>
              </w:rPr>
              <w:tab/>
            </w:r>
            <w:r w:rsidR="00DC5D98">
              <w:rPr>
                <w:noProof/>
                <w:webHidden/>
              </w:rPr>
              <w:fldChar w:fldCharType="begin"/>
            </w:r>
            <w:r w:rsidR="00DC5D98">
              <w:rPr>
                <w:noProof/>
                <w:webHidden/>
              </w:rPr>
              <w:instrText xml:space="preserve"> PAGEREF _Toc493772326 \h </w:instrText>
            </w:r>
            <w:r w:rsidR="00DC5D98">
              <w:rPr>
                <w:noProof/>
                <w:webHidden/>
              </w:rPr>
            </w:r>
            <w:r w:rsidR="00DC5D98">
              <w:rPr>
                <w:noProof/>
                <w:webHidden/>
              </w:rPr>
              <w:fldChar w:fldCharType="separate"/>
            </w:r>
            <w:r w:rsidR="00A4253F">
              <w:rPr>
                <w:noProof/>
                <w:webHidden/>
              </w:rPr>
              <w:t>13</w:t>
            </w:r>
            <w:r w:rsidR="00DC5D98">
              <w:rPr>
                <w:noProof/>
                <w:webHidden/>
              </w:rPr>
              <w:fldChar w:fldCharType="end"/>
            </w:r>
          </w:hyperlink>
        </w:p>
        <w:p w14:paraId="26405B28" w14:textId="30258BE4" w:rsidR="00DC5D98" w:rsidRDefault="00680853">
          <w:pPr>
            <w:pStyle w:val="TOC1"/>
            <w:tabs>
              <w:tab w:val="right" w:pos="9350"/>
            </w:tabs>
            <w:rPr>
              <w:noProof/>
            </w:rPr>
          </w:pPr>
          <w:hyperlink w:anchor="_Toc493772327" w:history="1">
            <w:r w:rsidR="00DC5D98" w:rsidRPr="002A4792">
              <w:rPr>
                <w:rStyle w:val="Hyperlink"/>
                <w:noProof/>
              </w:rPr>
              <w:t>Award Process</w:t>
            </w:r>
            <w:r w:rsidR="00DC5D98">
              <w:rPr>
                <w:noProof/>
                <w:webHidden/>
              </w:rPr>
              <w:tab/>
            </w:r>
            <w:r w:rsidR="00DC5D98">
              <w:rPr>
                <w:noProof/>
                <w:webHidden/>
              </w:rPr>
              <w:fldChar w:fldCharType="begin"/>
            </w:r>
            <w:r w:rsidR="00DC5D98">
              <w:rPr>
                <w:noProof/>
                <w:webHidden/>
              </w:rPr>
              <w:instrText xml:space="preserve"> PAGEREF _Toc493772327 \h </w:instrText>
            </w:r>
            <w:r w:rsidR="00DC5D98">
              <w:rPr>
                <w:noProof/>
                <w:webHidden/>
              </w:rPr>
            </w:r>
            <w:r w:rsidR="00DC5D98">
              <w:rPr>
                <w:noProof/>
                <w:webHidden/>
              </w:rPr>
              <w:fldChar w:fldCharType="separate"/>
            </w:r>
            <w:r w:rsidR="00A4253F">
              <w:rPr>
                <w:noProof/>
                <w:webHidden/>
              </w:rPr>
              <w:t>14</w:t>
            </w:r>
            <w:r w:rsidR="00DC5D98">
              <w:rPr>
                <w:noProof/>
                <w:webHidden/>
              </w:rPr>
              <w:fldChar w:fldCharType="end"/>
            </w:r>
          </w:hyperlink>
        </w:p>
        <w:p w14:paraId="0DF5C49B" w14:textId="2D3A27D5" w:rsidR="00DC5D98" w:rsidRDefault="00680853">
          <w:pPr>
            <w:pStyle w:val="TOC1"/>
            <w:tabs>
              <w:tab w:val="right" w:pos="9350"/>
            </w:tabs>
            <w:rPr>
              <w:noProof/>
            </w:rPr>
          </w:pPr>
          <w:hyperlink w:anchor="_Toc493772328" w:history="1">
            <w:r w:rsidR="00DC5D98" w:rsidRPr="002A4792">
              <w:rPr>
                <w:rStyle w:val="Hyperlink"/>
                <w:noProof/>
              </w:rPr>
              <w:t>Terms, Conditions, and Exceptions</w:t>
            </w:r>
            <w:r w:rsidR="00DC5D98">
              <w:rPr>
                <w:noProof/>
                <w:webHidden/>
              </w:rPr>
              <w:tab/>
            </w:r>
            <w:r w:rsidR="00DC5D98">
              <w:rPr>
                <w:noProof/>
                <w:webHidden/>
              </w:rPr>
              <w:fldChar w:fldCharType="begin"/>
            </w:r>
            <w:r w:rsidR="00DC5D98">
              <w:rPr>
                <w:noProof/>
                <w:webHidden/>
              </w:rPr>
              <w:instrText xml:space="preserve"> PAGEREF _Toc493772328 \h </w:instrText>
            </w:r>
            <w:r w:rsidR="00DC5D98">
              <w:rPr>
                <w:noProof/>
                <w:webHidden/>
              </w:rPr>
            </w:r>
            <w:r w:rsidR="00DC5D98">
              <w:rPr>
                <w:noProof/>
                <w:webHidden/>
              </w:rPr>
              <w:fldChar w:fldCharType="separate"/>
            </w:r>
            <w:r w:rsidR="00A4253F">
              <w:rPr>
                <w:noProof/>
                <w:webHidden/>
              </w:rPr>
              <w:t>14</w:t>
            </w:r>
            <w:r w:rsidR="00DC5D98">
              <w:rPr>
                <w:noProof/>
                <w:webHidden/>
              </w:rPr>
              <w:fldChar w:fldCharType="end"/>
            </w:r>
          </w:hyperlink>
        </w:p>
        <w:p w14:paraId="28843531" w14:textId="28B73547" w:rsidR="00DC5D98" w:rsidRDefault="00680853">
          <w:pPr>
            <w:pStyle w:val="TOC1"/>
            <w:tabs>
              <w:tab w:val="right" w:pos="9350"/>
            </w:tabs>
            <w:rPr>
              <w:noProof/>
            </w:rPr>
          </w:pPr>
          <w:hyperlink w:anchor="_Toc493772329" w:history="1">
            <w:r w:rsidR="00DC5D98" w:rsidRPr="002A4792">
              <w:rPr>
                <w:rStyle w:val="Hyperlink"/>
                <w:noProof/>
              </w:rPr>
              <w:t>Requirements of Compliance</w:t>
            </w:r>
            <w:r w:rsidR="00DC5D98">
              <w:rPr>
                <w:noProof/>
                <w:webHidden/>
              </w:rPr>
              <w:tab/>
            </w:r>
            <w:r w:rsidR="00DC5D98">
              <w:rPr>
                <w:noProof/>
                <w:webHidden/>
              </w:rPr>
              <w:fldChar w:fldCharType="begin"/>
            </w:r>
            <w:r w:rsidR="00DC5D98">
              <w:rPr>
                <w:noProof/>
                <w:webHidden/>
              </w:rPr>
              <w:instrText xml:space="preserve"> PAGEREF _Toc493772329 \h </w:instrText>
            </w:r>
            <w:r w:rsidR="00DC5D98">
              <w:rPr>
                <w:noProof/>
                <w:webHidden/>
              </w:rPr>
            </w:r>
            <w:r w:rsidR="00DC5D98">
              <w:rPr>
                <w:noProof/>
                <w:webHidden/>
              </w:rPr>
              <w:fldChar w:fldCharType="separate"/>
            </w:r>
            <w:r w:rsidR="00A4253F">
              <w:rPr>
                <w:noProof/>
                <w:webHidden/>
              </w:rPr>
              <w:t>16</w:t>
            </w:r>
            <w:r w:rsidR="00DC5D98">
              <w:rPr>
                <w:noProof/>
                <w:webHidden/>
              </w:rPr>
              <w:fldChar w:fldCharType="end"/>
            </w:r>
          </w:hyperlink>
        </w:p>
        <w:p w14:paraId="72F96C31" w14:textId="3246B4C5" w:rsidR="00DC5D98" w:rsidRDefault="00680853">
          <w:pPr>
            <w:pStyle w:val="TOC1"/>
            <w:tabs>
              <w:tab w:val="right" w:pos="9350"/>
            </w:tabs>
            <w:rPr>
              <w:noProof/>
            </w:rPr>
          </w:pPr>
          <w:hyperlink w:anchor="_Toc493772330" w:history="1">
            <w:r w:rsidR="00DC5D98" w:rsidRPr="002A4792">
              <w:rPr>
                <w:rStyle w:val="Hyperlink"/>
                <w:noProof/>
              </w:rPr>
              <w:t>Definitions &amp; Acronyms</w:t>
            </w:r>
            <w:r w:rsidR="00DC5D98">
              <w:rPr>
                <w:noProof/>
                <w:webHidden/>
              </w:rPr>
              <w:tab/>
            </w:r>
            <w:r w:rsidR="00DC5D98">
              <w:rPr>
                <w:noProof/>
                <w:webHidden/>
              </w:rPr>
              <w:fldChar w:fldCharType="begin"/>
            </w:r>
            <w:r w:rsidR="00DC5D98">
              <w:rPr>
                <w:noProof/>
                <w:webHidden/>
              </w:rPr>
              <w:instrText xml:space="preserve"> PAGEREF _Toc493772330 \h </w:instrText>
            </w:r>
            <w:r w:rsidR="00DC5D98">
              <w:rPr>
                <w:noProof/>
                <w:webHidden/>
              </w:rPr>
            </w:r>
            <w:r w:rsidR="00DC5D98">
              <w:rPr>
                <w:noProof/>
                <w:webHidden/>
              </w:rPr>
              <w:fldChar w:fldCharType="separate"/>
            </w:r>
            <w:r w:rsidR="00A4253F">
              <w:rPr>
                <w:noProof/>
                <w:webHidden/>
              </w:rPr>
              <w:t>17</w:t>
            </w:r>
            <w:r w:rsidR="00DC5D98">
              <w:rPr>
                <w:noProof/>
                <w:webHidden/>
              </w:rPr>
              <w:fldChar w:fldCharType="end"/>
            </w:r>
          </w:hyperlink>
        </w:p>
        <w:p w14:paraId="65B89A5F" w14:textId="38EEA1E4" w:rsidR="00DC5D98" w:rsidRDefault="00680853">
          <w:pPr>
            <w:pStyle w:val="TOC1"/>
            <w:tabs>
              <w:tab w:val="right" w:pos="9350"/>
            </w:tabs>
            <w:rPr>
              <w:noProof/>
            </w:rPr>
          </w:pPr>
          <w:hyperlink w:anchor="_Toc493772331" w:history="1">
            <w:r w:rsidR="00DC5D98" w:rsidRPr="002A4792">
              <w:rPr>
                <w:rStyle w:val="Hyperlink"/>
                <w:noProof/>
              </w:rPr>
              <w:t>Resources</w:t>
            </w:r>
            <w:r w:rsidR="00DC5D98">
              <w:rPr>
                <w:noProof/>
                <w:webHidden/>
              </w:rPr>
              <w:tab/>
            </w:r>
            <w:r w:rsidR="00DC5D98">
              <w:rPr>
                <w:noProof/>
                <w:webHidden/>
              </w:rPr>
              <w:fldChar w:fldCharType="begin"/>
            </w:r>
            <w:r w:rsidR="00DC5D98">
              <w:rPr>
                <w:noProof/>
                <w:webHidden/>
              </w:rPr>
              <w:instrText xml:space="preserve"> PAGEREF _Toc493772331 \h </w:instrText>
            </w:r>
            <w:r w:rsidR="00DC5D98">
              <w:rPr>
                <w:noProof/>
                <w:webHidden/>
              </w:rPr>
            </w:r>
            <w:r w:rsidR="00DC5D98">
              <w:rPr>
                <w:noProof/>
                <w:webHidden/>
              </w:rPr>
              <w:fldChar w:fldCharType="separate"/>
            </w:r>
            <w:r w:rsidR="00A4253F">
              <w:rPr>
                <w:noProof/>
                <w:webHidden/>
              </w:rPr>
              <w:t>18</w:t>
            </w:r>
            <w:r w:rsidR="00DC5D98">
              <w:rPr>
                <w:noProof/>
                <w:webHidden/>
              </w:rPr>
              <w:fldChar w:fldCharType="end"/>
            </w:r>
          </w:hyperlink>
        </w:p>
        <w:p w14:paraId="7607110A" w14:textId="77777777" w:rsidR="00B94DDD" w:rsidRDefault="00BA0F44">
          <w:pPr>
            <w:tabs>
              <w:tab w:val="right" w:pos="9350"/>
            </w:tabs>
            <w:spacing w:after="100"/>
          </w:pPr>
          <w:r>
            <w:fldChar w:fldCharType="end"/>
          </w:r>
        </w:p>
      </w:sdtContent>
    </w:sdt>
    <w:p w14:paraId="0825A75E" w14:textId="77777777" w:rsidR="00B94DDD" w:rsidRDefault="00B94DDD"/>
    <w:p w14:paraId="27928902" w14:textId="77777777" w:rsidR="00B94DDD" w:rsidRDefault="00B94DDD"/>
    <w:p w14:paraId="3B9ECC9F" w14:textId="77777777" w:rsidR="00B94DDD" w:rsidRDefault="00B94DDD"/>
    <w:p w14:paraId="561CC0C2" w14:textId="77777777" w:rsidR="00B94DDD" w:rsidRDefault="00BA0F44">
      <w:pPr>
        <w:widowControl w:val="0"/>
        <w:spacing w:after="0" w:line="276" w:lineRule="auto"/>
        <w:sectPr w:rsidR="00B94DDD" w:rsidSect="002A5F19">
          <w:footerReference w:type="default" r:id="rId8"/>
          <w:pgSz w:w="12240" w:h="15840"/>
          <w:pgMar w:top="1440" w:right="1440" w:bottom="1440" w:left="1440" w:header="0" w:footer="288" w:gutter="0"/>
          <w:pgNumType w:start="0"/>
          <w:cols w:space="720"/>
          <w:docGrid w:linePitch="299"/>
        </w:sectPr>
      </w:pPr>
      <w:r>
        <w:br w:type="page"/>
      </w:r>
    </w:p>
    <w:tbl>
      <w:tblPr>
        <w:tblStyle w:val="a"/>
        <w:tblW w:w="9328" w:type="dxa"/>
        <w:tblInd w:w="-108" w:type="dxa"/>
        <w:tblBorders>
          <w:top w:val="nil"/>
          <w:left w:val="nil"/>
          <w:bottom w:val="nil"/>
          <w:right w:val="nil"/>
        </w:tblBorders>
        <w:tblLayout w:type="fixed"/>
        <w:tblLook w:val="0000" w:firstRow="0" w:lastRow="0" w:firstColumn="0" w:lastColumn="0" w:noHBand="0" w:noVBand="0"/>
      </w:tblPr>
      <w:tblGrid>
        <w:gridCol w:w="4664"/>
        <w:gridCol w:w="4664"/>
      </w:tblGrid>
      <w:tr w:rsidR="00B94DDD" w14:paraId="5EFE83AE" w14:textId="77777777">
        <w:trPr>
          <w:trHeight w:val="20"/>
        </w:trPr>
        <w:tc>
          <w:tcPr>
            <w:tcW w:w="4664" w:type="dxa"/>
          </w:tcPr>
          <w:p w14:paraId="281BB9E1" w14:textId="77777777" w:rsidR="00B94DDD" w:rsidRDefault="00BA0F44">
            <w:pPr>
              <w:spacing w:before="120" w:after="120"/>
            </w:pPr>
            <w:r>
              <w:lastRenderedPageBreak/>
              <w:t xml:space="preserve">Funding Opportunity Title: </w:t>
            </w:r>
          </w:p>
        </w:tc>
        <w:tc>
          <w:tcPr>
            <w:tcW w:w="4664" w:type="dxa"/>
          </w:tcPr>
          <w:p w14:paraId="4AB6B9B0" w14:textId="77777777" w:rsidR="00B94DDD" w:rsidRDefault="00BA0F44" w:rsidP="00BA0F44">
            <w:pPr>
              <w:spacing w:before="120" w:after="120"/>
            </w:pPr>
            <w:r>
              <w:t>State of Nevada Opioid STR Integrated Opioid Treatment and Recovery Center Request for Application</w:t>
            </w:r>
          </w:p>
        </w:tc>
      </w:tr>
      <w:tr w:rsidR="00B94DDD" w14:paraId="31E1460F" w14:textId="77777777">
        <w:trPr>
          <w:trHeight w:val="20"/>
        </w:trPr>
        <w:tc>
          <w:tcPr>
            <w:tcW w:w="4664" w:type="dxa"/>
          </w:tcPr>
          <w:p w14:paraId="650E95E2" w14:textId="77777777" w:rsidR="00B94DDD" w:rsidRDefault="00BA0F44">
            <w:pPr>
              <w:spacing w:before="120" w:after="120"/>
            </w:pPr>
            <w:r>
              <w:t xml:space="preserve">Funding Opportunity Number: </w:t>
            </w:r>
          </w:p>
        </w:tc>
        <w:tc>
          <w:tcPr>
            <w:tcW w:w="4664" w:type="dxa"/>
          </w:tcPr>
          <w:p w14:paraId="7B98D99D" w14:textId="77777777" w:rsidR="00B94DDD" w:rsidRDefault="00BA0F44">
            <w:pPr>
              <w:spacing w:before="120" w:after="120"/>
              <w:rPr>
                <w:highlight w:val="yellow"/>
              </w:rPr>
            </w:pPr>
            <w:r>
              <w:t>NV STR-01</w:t>
            </w:r>
          </w:p>
        </w:tc>
      </w:tr>
      <w:tr w:rsidR="00B94DDD" w14:paraId="5FF45EA9" w14:textId="77777777">
        <w:trPr>
          <w:trHeight w:val="20"/>
        </w:trPr>
        <w:tc>
          <w:tcPr>
            <w:tcW w:w="4664" w:type="dxa"/>
          </w:tcPr>
          <w:p w14:paraId="2A498830" w14:textId="77777777" w:rsidR="00B94DDD" w:rsidRDefault="00BA0F44">
            <w:pPr>
              <w:spacing w:before="120" w:after="120"/>
            </w:pPr>
            <w:r>
              <w:t xml:space="preserve">Due Date for Applications: </w:t>
            </w:r>
          </w:p>
        </w:tc>
        <w:tc>
          <w:tcPr>
            <w:tcW w:w="4664" w:type="dxa"/>
            <w:shd w:val="clear" w:color="auto" w:fill="auto"/>
          </w:tcPr>
          <w:p w14:paraId="61FA7200" w14:textId="77777777" w:rsidR="00B94DDD" w:rsidRDefault="00796285">
            <w:pPr>
              <w:spacing w:before="120" w:after="120"/>
            </w:pPr>
            <w:r>
              <w:t>October 16, 2017</w:t>
            </w:r>
          </w:p>
        </w:tc>
      </w:tr>
      <w:tr w:rsidR="00B94DDD" w14:paraId="25DFAF64" w14:textId="77777777">
        <w:trPr>
          <w:trHeight w:val="20"/>
        </w:trPr>
        <w:tc>
          <w:tcPr>
            <w:tcW w:w="4664" w:type="dxa"/>
          </w:tcPr>
          <w:p w14:paraId="3CE0727B" w14:textId="77777777" w:rsidR="00B94DDD" w:rsidRDefault="00BA0F44">
            <w:pPr>
              <w:spacing w:before="120" w:after="120"/>
            </w:pPr>
            <w:r>
              <w:t xml:space="preserve">Anticipated Total Funding Available: </w:t>
            </w:r>
          </w:p>
        </w:tc>
        <w:tc>
          <w:tcPr>
            <w:tcW w:w="4664" w:type="dxa"/>
            <w:shd w:val="clear" w:color="auto" w:fill="auto"/>
          </w:tcPr>
          <w:p w14:paraId="0994A08B" w14:textId="77777777" w:rsidR="00B94DDD" w:rsidRDefault="00BA0F44">
            <w:pPr>
              <w:spacing w:before="120" w:after="120"/>
            </w:pPr>
            <w:r>
              <w:t>$2,100,000.00</w:t>
            </w:r>
          </w:p>
        </w:tc>
      </w:tr>
      <w:tr w:rsidR="00B94DDD" w14:paraId="33840F8A" w14:textId="77777777">
        <w:trPr>
          <w:trHeight w:val="20"/>
        </w:trPr>
        <w:tc>
          <w:tcPr>
            <w:tcW w:w="4664" w:type="dxa"/>
          </w:tcPr>
          <w:p w14:paraId="11586054" w14:textId="77777777" w:rsidR="00B94DDD" w:rsidRDefault="00BA0F44">
            <w:pPr>
              <w:spacing w:before="120" w:after="120"/>
            </w:pPr>
            <w:r>
              <w:t xml:space="preserve">Estimated Number of Award(s): </w:t>
            </w:r>
          </w:p>
        </w:tc>
        <w:tc>
          <w:tcPr>
            <w:tcW w:w="4664" w:type="dxa"/>
            <w:shd w:val="clear" w:color="auto" w:fill="auto"/>
          </w:tcPr>
          <w:p w14:paraId="0674378F" w14:textId="77777777" w:rsidR="00B94DDD" w:rsidRDefault="00BA0F44">
            <w:pPr>
              <w:spacing w:before="120" w:after="120"/>
            </w:pPr>
            <w:r>
              <w:t>Minimum of 3 awards</w:t>
            </w:r>
          </w:p>
        </w:tc>
      </w:tr>
      <w:tr w:rsidR="00B94DDD" w14:paraId="60880EED" w14:textId="77777777">
        <w:trPr>
          <w:trHeight w:val="20"/>
        </w:trPr>
        <w:tc>
          <w:tcPr>
            <w:tcW w:w="4664" w:type="dxa"/>
          </w:tcPr>
          <w:p w14:paraId="6C54E983" w14:textId="77777777" w:rsidR="00B94DDD" w:rsidRDefault="00BA0F44">
            <w:pPr>
              <w:spacing w:before="120" w:after="120"/>
            </w:pPr>
            <w:r>
              <w:t xml:space="preserve">Estimated Award Amount: </w:t>
            </w:r>
          </w:p>
        </w:tc>
        <w:tc>
          <w:tcPr>
            <w:tcW w:w="4664" w:type="dxa"/>
            <w:shd w:val="clear" w:color="auto" w:fill="auto"/>
          </w:tcPr>
          <w:p w14:paraId="108F3244" w14:textId="77777777" w:rsidR="00B94DDD" w:rsidRDefault="00BA0F44">
            <w:pPr>
              <w:spacing w:before="120" w:after="120"/>
            </w:pPr>
            <w:r>
              <w:t>$700,000</w:t>
            </w:r>
          </w:p>
        </w:tc>
      </w:tr>
      <w:tr w:rsidR="00B94DDD" w14:paraId="7CCE9486" w14:textId="77777777">
        <w:trPr>
          <w:trHeight w:val="20"/>
        </w:trPr>
        <w:tc>
          <w:tcPr>
            <w:tcW w:w="4664" w:type="dxa"/>
          </w:tcPr>
          <w:p w14:paraId="5EB18B17" w14:textId="77777777" w:rsidR="00B94DDD" w:rsidRDefault="00BA0F44">
            <w:pPr>
              <w:spacing w:before="120" w:after="120"/>
            </w:pPr>
            <w:r>
              <w:t xml:space="preserve">Cost Sharing/Match Required: </w:t>
            </w:r>
          </w:p>
        </w:tc>
        <w:tc>
          <w:tcPr>
            <w:tcW w:w="4664" w:type="dxa"/>
            <w:shd w:val="clear" w:color="auto" w:fill="auto"/>
          </w:tcPr>
          <w:p w14:paraId="5C31C7E5" w14:textId="77777777" w:rsidR="00B94DDD" w:rsidRDefault="00BA0F44">
            <w:pPr>
              <w:spacing w:before="120" w:after="120"/>
            </w:pPr>
            <w:r>
              <w:t>None</w:t>
            </w:r>
          </w:p>
        </w:tc>
      </w:tr>
      <w:tr w:rsidR="00B94DDD" w14:paraId="795A2C26" w14:textId="77777777">
        <w:trPr>
          <w:trHeight w:val="20"/>
        </w:trPr>
        <w:tc>
          <w:tcPr>
            <w:tcW w:w="4664" w:type="dxa"/>
          </w:tcPr>
          <w:p w14:paraId="1C24CDF2" w14:textId="77777777" w:rsidR="00B94DDD" w:rsidRDefault="00BA0F44">
            <w:pPr>
              <w:spacing w:before="120" w:after="120"/>
            </w:pPr>
            <w:r>
              <w:t xml:space="preserve">Project Period: </w:t>
            </w:r>
          </w:p>
        </w:tc>
        <w:tc>
          <w:tcPr>
            <w:tcW w:w="4664" w:type="dxa"/>
            <w:shd w:val="clear" w:color="auto" w:fill="auto"/>
          </w:tcPr>
          <w:p w14:paraId="4AFD7ABB" w14:textId="77777777" w:rsidR="00B94DDD" w:rsidRDefault="00BA0F44">
            <w:pPr>
              <w:spacing w:before="120" w:after="120"/>
            </w:pPr>
            <w:r>
              <w:t>Upon approval/November 15, 2017 through April 30, 2018</w:t>
            </w:r>
            <w:r>
              <w:br/>
            </w:r>
          </w:p>
        </w:tc>
      </w:tr>
      <w:tr w:rsidR="00B94DDD" w14:paraId="0B64AA0C" w14:textId="77777777">
        <w:trPr>
          <w:trHeight w:val="20"/>
        </w:trPr>
        <w:tc>
          <w:tcPr>
            <w:tcW w:w="4664" w:type="dxa"/>
          </w:tcPr>
          <w:p w14:paraId="135CB44E" w14:textId="77777777" w:rsidR="00B94DDD" w:rsidRDefault="00B94DDD">
            <w:pPr>
              <w:spacing w:before="120" w:after="120"/>
            </w:pPr>
          </w:p>
          <w:p w14:paraId="667DC99C" w14:textId="77777777" w:rsidR="00B94DDD" w:rsidRDefault="00BA0F44">
            <w:pPr>
              <w:spacing w:before="120" w:after="120"/>
            </w:pPr>
            <w:r>
              <w:t xml:space="preserve">Eligible Applicants: </w:t>
            </w:r>
          </w:p>
          <w:p w14:paraId="02AC4522" w14:textId="77777777" w:rsidR="00B94DDD" w:rsidRDefault="00B94DDD">
            <w:pPr>
              <w:spacing w:before="120" w:after="120"/>
            </w:pPr>
          </w:p>
          <w:p w14:paraId="25E4EC90" w14:textId="77777777" w:rsidR="00B94DDD" w:rsidRDefault="00B94DDD">
            <w:pPr>
              <w:spacing w:before="120" w:after="120"/>
            </w:pPr>
          </w:p>
          <w:p w14:paraId="5A542788" w14:textId="77777777" w:rsidR="00B94DDD" w:rsidRDefault="00B94DDD">
            <w:pPr>
              <w:spacing w:before="120" w:after="120"/>
            </w:pPr>
          </w:p>
          <w:p w14:paraId="697D675E" w14:textId="77777777" w:rsidR="00B94DDD" w:rsidRDefault="00B94DDD">
            <w:pPr>
              <w:spacing w:before="120" w:after="120"/>
            </w:pPr>
          </w:p>
          <w:p w14:paraId="0AF36E9F" w14:textId="77777777" w:rsidR="00B94DDD" w:rsidRDefault="00B94DDD">
            <w:pPr>
              <w:spacing w:before="120" w:after="120"/>
            </w:pPr>
          </w:p>
          <w:p w14:paraId="37E78BB3" w14:textId="77777777" w:rsidR="00B94DDD" w:rsidRDefault="00BA0F44">
            <w:pPr>
              <w:spacing w:before="120" w:after="120"/>
            </w:pPr>
            <w:r>
              <w:t>Additional Information on Eligibility:</w:t>
            </w:r>
          </w:p>
        </w:tc>
        <w:tc>
          <w:tcPr>
            <w:tcW w:w="4664" w:type="dxa"/>
          </w:tcPr>
          <w:p w14:paraId="48E725DF" w14:textId="77777777" w:rsidR="00B94DDD" w:rsidRDefault="00B94DDD"/>
          <w:p w14:paraId="66A4BFAA" w14:textId="77777777" w:rsidR="00B94DDD" w:rsidRDefault="00BA0F44">
            <w:r>
              <w:t xml:space="preserve">Certified Community Behavioral Health Clinics (CCBHC) </w:t>
            </w:r>
          </w:p>
          <w:p w14:paraId="5959CCED" w14:textId="77777777" w:rsidR="00B94DDD" w:rsidRDefault="00BA0F44">
            <w:r>
              <w:t xml:space="preserve">Federally Qualified Health Centers (FQHC) </w:t>
            </w:r>
          </w:p>
          <w:p w14:paraId="651776B6" w14:textId="70D9D931" w:rsidR="00B94DDD" w:rsidRDefault="00BA0F44">
            <w:r>
              <w:t>Opioid Treatment Service Provider</w:t>
            </w:r>
            <w:r w:rsidR="002A5F19">
              <w:t xml:space="preserve"> (OTP)</w:t>
            </w:r>
          </w:p>
          <w:p w14:paraId="5032236B" w14:textId="77777777" w:rsidR="00B94DDD" w:rsidRDefault="00B94DDD"/>
          <w:p w14:paraId="2E85B104" w14:textId="77777777" w:rsidR="00B94DDD" w:rsidRDefault="00B94DDD"/>
          <w:p w14:paraId="59E4A491" w14:textId="77777777" w:rsidR="00B94DDD" w:rsidRDefault="00BA0F44">
            <w:r>
              <w:t>Eligible applicants must be existing Medicaid providers.</w:t>
            </w:r>
          </w:p>
          <w:p w14:paraId="338A3EC5" w14:textId="77777777" w:rsidR="00B94DDD" w:rsidRDefault="00BA0F44">
            <w:r>
              <w:t>Clinic locations must be in at least one of the required geographical areas (counties): Carson, Churchill, Clark, Douglas, Elko, Esmeralda, Eureka, Humboldt, Lander, Lincoln, Lyon, Mineral, Nye, Pershing, Storey, Washoe, or White Pine</w:t>
            </w:r>
          </w:p>
          <w:p w14:paraId="5996DB37" w14:textId="77777777" w:rsidR="00B94DDD" w:rsidRDefault="00B94DDD"/>
        </w:tc>
      </w:tr>
    </w:tbl>
    <w:p w14:paraId="2FDC3267" w14:textId="77777777" w:rsidR="00B94DDD" w:rsidRDefault="00B94DDD"/>
    <w:p w14:paraId="2D865B0E" w14:textId="77777777" w:rsidR="00B94DDD" w:rsidRDefault="00BA0F44" w:rsidP="00BA0F44">
      <w:pPr>
        <w:pStyle w:val="Heading1"/>
      </w:pPr>
      <w:r>
        <w:br w:type="page"/>
      </w:r>
      <w:bookmarkStart w:id="2" w:name="_Toc493772315"/>
      <w:r>
        <w:lastRenderedPageBreak/>
        <w:t>Executive Summary</w:t>
      </w:r>
      <w:bookmarkEnd w:id="2"/>
    </w:p>
    <w:p w14:paraId="1660066C" w14:textId="77777777" w:rsidR="00BA0F44" w:rsidRDefault="00BA0F44" w:rsidP="002A5F19">
      <w:pPr>
        <w:spacing w:after="0"/>
      </w:pPr>
      <w:r>
        <w:t>The Division of Public and Behavioral Health, Bureau of Behavioral Health Wellness and Prevention’s Substance Abuse Prevention and Treatment Agency (SAPTA) solicits applications from entities to  provide integrated primary and behavioral health care for adults and adolescence with Opioid Use Disorder.  Integrated Opioid Treatment and Recovery Center’s (IOTRC) will serve as the regional consultants and subject matter experts on opioid use disorder treatment, provide Medication Assisted Treatment (MAT) and Recovery services for adult and adolescent populations, and develop formal networks of care through the following means:</w:t>
      </w:r>
    </w:p>
    <w:p w14:paraId="7CE32B02" w14:textId="77777777" w:rsidR="00BA0F44" w:rsidRDefault="00BA0F44" w:rsidP="00BA0F44">
      <w:pPr>
        <w:pStyle w:val="ListParagraph"/>
        <w:numPr>
          <w:ilvl w:val="0"/>
          <w:numId w:val="7"/>
        </w:numPr>
        <w:spacing w:after="0"/>
      </w:pPr>
      <w:r>
        <w:t xml:space="preserve"> Applicants must either have the capacity to dispense methadone or partner with an organization through a formalized coordinated care agreement for methadone services. Integrated Opioid Treatment and Recovery Center’s in Rural Areas without access to methadone must be willing to partner in pursuing alternative methods of accessing methadone as the State develops these options.</w:t>
      </w:r>
    </w:p>
    <w:p w14:paraId="31F5DA66" w14:textId="4C264387" w:rsidR="00B94DDD" w:rsidRDefault="00BA0F44" w:rsidP="002A5F19">
      <w:pPr>
        <w:pStyle w:val="ListParagraph"/>
        <w:numPr>
          <w:ilvl w:val="0"/>
          <w:numId w:val="7"/>
        </w:numPr>
        <w:spacing w:before="100" w:beforeAutospacing="1" w:after="0"/>
      </w:pPr>
      <w:r>
        <w:rPr>
          <w:rFonts w:ascii="Calibri" w:eastAsia="Calibri" w:hAnsi="Calibri" w:cs="Calibri"/>
          <w:color w:val="000000"/>
        </w:rPr>
        <w:t>Provide clinically appropriate evidence-based practices for opioid use disorder treatment, including the use of medication assisted treatment with Food and Drug Administration (FDA)-approved medications in combination with psychosocial interventions. Comprehensive Services provided by Integrated Opioi</w:t>
      </w:r>
      <w:r w:rsidR="002A5F19">
        <w:rPr>
          <w:rFonts w:ascii="Calibri" w:eastAsia="Calibri" w:hAnsi="Calibri" w:cs="Calibri"/>
          <w:color w:val="000000"/>
        </w:rPr>
        <w:t>d Treatment and Recovery Center</w:t>
      </w:r>
      <w:r>
        <w:rPr>
          <w:rFonts w:ascii="Calibri" w:eastAsia="Calibri" w:hAnsi="Calibri" w:cs="Calibri"/>
          <w:color w:val="000000"/>
        </w:rPr>
        <w:t>s, either in-house or through formalized care coordination agreements, must include:</w:t>
      </w:r>
    </w:p>
    <w:p w14:paraId="3FC83978" w14:textId="77777777" w:rsidR="00B94DDD" w:rsidRDefault="00BA0F44">
      <w:pPr>
        <w:numPr>
          <w:ilvl w:val="0"/>
          <w:numId w:val="3"/>
        </w:numPr>
        <w:spacing w:after="0" w:line="240" w:lineRule="auto"/>
        <w:contextualSpacing/>
      </w:pPr>
      <w:r>
        <w:t>FDA approved Medication to treat Opioid Use Disorders (OUD)</w:t>
      </w:r>
    </w:p>
    <w:p w14:paraId="7F519631" w14:textId="77777777" w:rsidR="00B94DDD" w:rsidRDefault="00BA0F44">
      <w:pPr>
        <w:numPr>
          <w:ilvl w:val="0"/>
          <w:numId w:val="3"/>
        </w:numPr>
        <w:spacing w:after="0" w:line="240" w:lineRule="auto"/>
        <w:contextualSpacing/>
      </w:pPr>
      <w:r>
        <w:t>Medical Evaluation</w:t>
      </w:r>
    </w:p>
    <w:p w14:paraId="77FBE1B0" w14:textId="77777777" w:rsidR="00B94DDD" w:rsidRDefault="00BA0F44">
      <w:pPr>
        <w:numPr>
          <w:ilvl w:val="0"/>
          <w:numId w:val="3"/>
        </w:numPr>
        <w:spacing w:after="0" w:line="240" w:lineRule="auto"/>
        <w:contextualSpacing/>
      </w:pPr>
      <w:r>
        <w:t>Toxicology Screening</w:t>
      </w:r>
    </w:p>
    <w:p w14:paraId="150E21F0" w14:textId="77777777" w:rsidR="00B94DDD" w:rsidRDefault="00BA0F44">
      <w:pPr>
        <w:numPr>
          <w:ilvl w:val="0"/>
          <w:numId w:val="3"/>
        </w:numPr>
        <w:spacing w:after="0" w:line="240" w:lineRule="auto"/>
        <w:contextualSpacing/>
      </w:pPr>
      <w:r>
        <w:t>HIV/Hepatitis C Testing</w:t>
      </w:r>
    </w:p>
    <w:p w14:paraId="5A38B78C" w14:textId="77777777" w:rsidR="00B94DDD" w:rsidRDefault="00BA0F44">
      <w:pPr>
        <w:numPr>
          <w:ilvl w:val="0"/>
          <w:numId w:val="3"/>
        </w:numPr>
        <w:spacing w:after="0" w:line="240" w:lineRule="auto"/>
      </w:pPr>
      <w:r>
        <w:t xml:space="preserve">Behavioral Health Screening and Assessment </w:t>
      </w:r>
    </w:p>
    <w:p w14:paraId="4CE65B03" w14:textId="77777777" w:rsidR="00B94DDD" w:rsidRDefault="00BA0F44">
      <w:pPr>
        <w:numPr>
          <w:ilvl w:val="0"/>
          <w:numId w:val="3"/>
        </w:numPr>
        <w:spacing w:after="0" w:line="240" w:lineRule="auto"/>
        <w:contextualSpacing/>
      </w:pPr>
      <w:r>
        <w:t>A minimum of American Society of Addiction Medicine, 3</w:t>
      </w:r>
      <w:r>
        <w:rPr>
          <w:vertAlign w:val="superscript"/>
        </w:rPr>
        <w:t>rd</w:t>
      </w:r>
      <w:r>
        <w:t xml:space="preserve"> Edition (ASAM) Level 1 Ambulatory Withdrawal Management</w:t>
      </w:r>
    </w:p>
    <w:p w14:paraId="3C3E642C" w14:textId="77777777" w:rsidR="00B94DDD" w:rsidRDefault="00BA0F44">
      <w:pPr>
        <w:numPr>
          <w:ilvl w:val="0"/>
          <w:numId w:val="3"/>
        </w:numPr>
        <w:spacing w:after="0" w:line="240" w:lineRule="auto"/>
      </w:pPr>
      <w:r>
        <w:t xml:space="preserve">Behavioral Health Treatment: </w:t>
      </w:r>
    </w:p>
    <w:p w14:paraId="4095BCE8" w14:textId="77777777" w:rsidR="00B94DDD" w:rsidRDefault="00BA0F44">
      <w:pPr>
        <w:numPr>
          <w:ilvl w:val="1"/>
          <w:numId w:val="3"/>
        </w:numPr>
        <w:spacing w:after="0" w:line="240" w:lineRule="auto"/>
      </w:pPr>
      <w:r>
        <w:t xml:space="preserve">A minimum of ASAM Level 1 Outpatient </w:t>
      </w:r>
    </w:p>
    <w:p w14:paraId="4B7CF0B7" w14:textId="77777777" w:rsidR="00B94DDD" w:rsidRDefault="00BA0F44">
      <w:pPr>
        <w:numPr>
          <w:ilvl w:val="1"/>
          <w:numId w:val="3"/>
        </w:numPr>
        <w:spacing w:after="0"/>
        <w:contextualSpacing/>
      </w:pPr>
      <w:r>
        <w:t>ASAM Level 3.2 and Level 3.7 Withdrawal Management</w:t>
      </w:r>
    </w:p>
    <w:p w14:paraId="132B6D8E" w14:textId="77777777" w:rsidR="00B94DDD" w:rsidRDefault="00BA0F44">
      <w:pPr>
        <w:numPr>
          <w:ilvl w:val="1"/>
          <w:numId w:val="3"/>
        </w:numPr>
        <w:spacing w:after="0" w:line="240" w:lineRule="auto"/>
        <w:contextualSpacing/>
      </w:pPr>
      <w:r>
        <w:t>ASAM Level 3.1 and Level 3.5 Residential Services</w:t>
      </w:r>
    </w:p>
    <w:p w14:paraId="0416A899" w14:textId="77777777" w:rsidR="00B94DDD" w:rsidRDefault="00BA0F44">
      <w:pPr>
        <w:numPr>
          <w:ilvl w:val="1"/>
          <w:numId w:val="3"/>
        </w:numPr>
        <w:spacing w:after="0" w:line="240" w:lineRule="auto"/>
        <w:contextualSpacing/>
      </w:pPr>
      <w:r>
        <w:t>Transitional Housing per SAPTA Division Criteria</w:t>
      </w:r>
    </w:p>
    <w:p w14:paraId="744E980C" w14:textId="77777777" w:rsidR="00B94DDD" w:rsidRDefault="00BA0F44">
      <w:pPr>
        <w:numPr>
          <w:ilvl w:val="0"/>
          <w:numId w:val="3"/>
        </w:numPr>
        <w:spacing w:after="0" w:line="240" w:lineRule="auto"/>
        <w:contextualSpacing/>
      </w:pPr>
      <w:r>
        <w:t>Referral and Coordination with Psychiatric Services</w:t>
      </w:r>
    </w:p>
    <w:p w14:paraId="062BF37B" w14:textId="77777777" w:rsidR="00B94DDD" w:rsidRDefault="00BA0F44">
      <w:pPr>
        <w:numPr>
          <w:ilvl w:val="0"/>
          <w:numId w:val="3"/>
        </w:numPr>
        <w:spacing w:after="0"/>
        <w:contextualSpacing/>
      </w:pPr>
      <w:r>
        <w:t>Obstetricians/Perinatologists</w:t>
      </w:r>
    </w:p>
    <w:p w14:paraId="5F28778B" w14:textId="77777777" w:rsidR="00B94DDD" w:rsidRDefault="00BA0F44">
      <w:pPr>
        <w:numPr>
          <w:ilvl w:val="0"/>
          <w:numId w:val="3"/>
        </w:numPr>
        <w:spacing w:after="0"/>
        <w:contextualSpacing/>
      </w:pPr>
      <w:r>
        <w:t>Office-Based Opioid prescribers</w:t>
      </w:r>
    </w:p>
    <w:p w14:paraId="2E7F02BD" w14:textId="77777777" w:rsidR="00B94DDD" w:rsidRDefault="0099385C">
      <w:pPr>
        <w:numPr>
          <w:ilvl w:val="0"/>
          <w:numId w:val="3"/>
        </w:numPr>
        <w:spacing w:after="0" w:line="240" w:lineRule="auto"/>
        <w:contextualSpacing/>
      </w:pPr>
      <w:r>
        <w:t>Co-Occurring Disorder (COD)</w:t>
      </w:r>
      <w:r w:rsidR="00BA0F44">
        <w:t xml:space="preserve"> and other Community-based service providers</w:t>
      </w:r>
    </w:p>
    <w:p w14:paraId="5998CE12" w14:textId="77777777" w:rsidR="00B94DDD" w:rsidRDefault="00BA0F44">
      <w:pPr>
        <w:numPr>
          <w:ilvl w:val="0"/>
          <w:numId w:val="3"/>
        </w:numPr>
        <w:spacing w:after="0" w:line="240" w:lineRule="auto"/>
        <w:contextualSpacing/>
      </w:pPr>
      <w:r>
        <w:t>Peer &amp; Recovery Support Services</w:t>
      </w:r>
    </w:p>
    <w:p w14:paraId="56267855" w14:textId="77777777" w:rsidR="00B94DDD" w:rsidRDefault="00BA0F44">
      <w:pPr>
        <w:numPr>
          <w:ilvl w:val="0"/>
          <w:numId w:val="3"/>
        </w:numPr>
        <w:spacing w:after="0" w:line="240" w:lineRule="auto"/>
        <w:contextualSpacing/>
      </w:pPr>
      <w:r>
        <w:t>Wellness Promotion</w:t>
      </w:r>
    </w:p>
    <w:p w14:paraId="1CE32F05" w14:textId="77777777" w:rsidR="00B94DDD" w:rsidRDefault="006B52BD">
      <w:pPr>
        <w:numPr>
          <w:ilvl w:val="0"/>
          <w:numId w:val="3"/>
        </w:numPr>
        <w:spacing w:after="0"/>
        <w:contextualSpacing/>
      </w:pPr>
      <w:r>
        <w:t>Overdose education and n</w:t>
      </w:r>
      <w:r w:rsidR="00BA0F44">
        <w:t>aloxone distribution</w:t>
      </w:r>
    </w:p>
    <w:p w14:paraId="528F99FF" w14:textId="77777777" w:rsidR="00B94DDD" w:rsidRDefault="00BA0F44">
      <w:pPr>
        <w:numPr>
          <w:ilvl w:val="0"/>
          <w:numId w:val="3"/>
        </w:numPr>
        <w:spacing w:after="0" w:line="240" w:lineRule="auto"/>
        <w:contextualSpacing/>
      </w:pPr>
      <w:r>
        <w:t>Mobile Recovery</w:t>
      </w:r>
    </w:p>
    <w:p w14:paraId="6A13BAE7" w14:textId="77777777" w:rsidR="00B94DDD" w:rsidRDefault="00BA0F44">
      <w:pPr>
        <w:numPr>
          <w:ilvl w:val="0"/>
          <w:numId w:val="3"/>
        </w:numPr>
        <w:spacing w:after="0"/>
        <w:contextualSpacing/>
      </w:pPr>
      <w:r>
        <w:t>Supported employment</w:t>
      </w:r>
    </w:p>
    <w:p w14:paraId="11F62602" w14:textId="77777777" w:rsidR="00B94DDD" w:rsidRDefault="00BA0F44">
      <w:pPr>
        <w:numPr>
          <w:ilvl w:val="0"/>
          <w:numId w:val="3"/>
        </w:numPr>
        <w:spacing w:after="0" w:line="240" w:lineRule="auto"/>
        <w:contextualSpacing/>
      </w:pPr>
      <w:r>
        <w:t>Care Coordination</w:t>
      </w:r>
    </w:p>
    <w:p w14:paraId="2B1CD865" w14:textId="77777777" w:rsidR="00B94DDD" w:rsidRDefault="00BA0F44">
      <w:pPr>
        <w:numPr>
          <w:ilvl w:val="0"/>
          <w:numId w:val="3"/>
        </w:numPr>
        <w:spacing w:after="0" w:line="240" w:lineRule="auto"/>
        <w:contextualSpacing/>
      </w:pPr>
      <w:r>
        <w:t>Partnerships with eligible organizations as listed in this RFA (CCBHC, FQHC, OTP)</w:t>
      </w:r>
    </w:p>
    <w:p w14:paraId="0CA660FA" w14:textId="77777777" w:rsidR="00B94DDD" w:rsidRDefault="00BA0F44">
      <w:pPr>
        <w:numPr>
          <w:ilvl w:val="0"/>
          <w:numId w:val="3"/>
        </w:numPr>
        <w:spacing w:after="0" w:line="240" w:lineRule="auto"/>
      </w:pPr>
      <w:r>
        <w:t xml:space="preserve">Enrollment into Medicaid, TANF, SNAP, WIC </w:t>
      </w:r>
    </w:p>
    <w:p w14:paraId="65E318D5" w14:textId="77777777" w:rsidR="00B94DDD" w:rsidRDefault="00BA0F44">
      <w:pPr>
        <w:numPr>
          <w:ilvl w:val="0"/>
          <w:numId w:val="3"/>
        </w:numPr>
        <w:spacing w:after="0" w:line="240" w:lineRule="auto"/>
      </w:pPr>
      <w:r>
        <w:t>Engagement with criminal justice entities (e.g. police, judicial, correction)</w:t>
      </w:r>
    </w:p>
    <w:p w14:paraId="543C7E31" w14:textId="77777777" w:rsidR="00B94DDD" w:rsidRDefault="00BA0F44">
      <w:pPr>
        <w:numPr>
          <w:ilvl w:val="0"/>
          <w:numId w:val="7"/>
        </w:numPr>
        <w:spacing w:after="120"/>
      </w:pPr>
      <w:r>
        <w:t xml:space="preserve">Staff and maintain a mobile recovery unit outreach team to provide linkage and referral to the local Integrated Opioid Treatment and Recovery Center’s for engagement, treatment, and/or recovery support for treatment transition.  Populations required to be engaged by such teams are individuals who have </w:t>
      </w:r>
      <w:r>
        <w:lastRenderedPageBreak/>
        <w:t xml:space="preserve">recently experienced an overdose, individuals who have recently undergone withdrawal from opioids in a controlled environment or in the community, and individuals who have an Opioid Use Disorder (OUD) and that would benefit from community based interventions.  Individuals within this population are typically seen outside of the treatment center setting.  This includes interventions for pregnant women and women with dependent children, individuals within emergency department, hospital, jail, or other facility settings. </w:t>
      </w:r>
    </w:p>
    <w:p w14:paraId="2FC1FD56" w14:textId="77777777" w:rsidR="00B94DDD" w:rsidRDefault="00BA0F44">
      <w:pPr>
        <w:numPr>
          <w:ilvl w:val="0"/>
          <w:numId w:val="7"/>
        </w:numPr>
        <w:spacing w:after="0"/>
        <w:contextualSpacing/>
      </w:pPr>
      <w:r>
        <w:t>Provide opioid overdose prevention activities, including but not limited to, the prescription of naloxone, distribution of naloxone (provided by Naloxone Virtual Dispensary) to individuals identified as at-risk, including friends, family members and others able to assist with an opioid overdose, and community promotion of the use of naloxone to reduce mortality in individuals identified with an OUD.</w:t>
      </w:r>
    </w:p>
    <w:p w14:paraId="4020966C" w14:textId="77777777" w:rsidR="00B94DDD" w:rsidRDefault="00BA0F44" w:rsidP="002A5F19">
      <w:pPr>
        <w:pStyle w:val="Heading1"/>
        <w:jc w:val="left"/>
        <w:rPr>
          <w:color w:val="000000"/>
          <w:sz w:val="22"/>
          <w:szCs w:val="22"/>
        </w:rPr>
        <w:sectPr w:rsidR="00B94DDD" w:rsidSect="002A5F19">
          <w:footerReference w:type="default" r:id="rId9"/>
          <w:type w:val="continuous"/>
          <w:pgSz w:w="12240" w:h="15840"/>
          <w:pgMar w:top="1440" w:right="1080" w:bottom="1440" w:left="1080" w:header="0" w:footer="720" w:gutter="0"/>
          <w:cols w:space="720"/>
          <w:docGrid w:linePitch="299"/>
        </w:sectPr>
      </w:pPr>
      <w:bookmarkStart w:id="3" w:name="_Toc493772316"/>
      <w:r>
        <w:t>Request for Application (RFA) Timeline</w:t>
      </w:r>
      <w:bookmarkEnd w:id="3"/>
    </w:p>
    <w:tbl>
      <w:tblPr>
        <w:tblStyle w:val="a0"/>
        <w:tblW w:w="93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845"/>
        <w:gridCol w:w="3510"/>
      </w:tblGrid>
      <w:tr w:rsidR="00B94DDD" w14:paraId="469267A2" w14:textId="77777777">
        <w:tc>
          <w:tcPr>
            <w:tcW w:w="5845" w:type="dxa"/>
            <w:tcBorders>
              <w:top w:val="single" w:sz="4" w:space="0" w:color="000000"/>
              <w:left w:val="single" w:sz="4" w:space="0" w:color="000000"/>
              <w:bottom w:val="single" w:sz="4" w:space="0" w:color="000000"/>
            </w:tcBorders>
            <w:shd w:val="clear" w:color="auto" w:fill="D0CECE"/>
            <w:vAlign w:val="center"/>
          </w:tcPr>
          <w:p w14:paraId="3D378055" w14:textId="77777777" w:rsidR="00B94DDD" w:rsidRDefault="00BA0F44">
            <w:pPr>
              <w:tabs>
                <w:tab w:val="left" w:pos="7560"/>
              </w:tabs>
              <w:spacing w:after="0"/>
              <w:jc w:val="center"/>
              <w:rPr>
                <w:b/>
                <w:smallCaps/>
              </w:rPr>
            </w:pPr>
            <w:r>
              <w:rPr>
                <w:b/>
                <w:smallCaps/>
              </w:rPr>
              <w:t>Task</w:t>
            </w:r>
          </w:p>
        </w:tc>
        <w:tc>
          <w:tcPr>
            <w:tcW w:w="3510" w:type="dxa"/>
            <w:tcBorders>
              <w:top w:val="single" w:sz="4" w:space="0" w:color="000000"/>
              <w:bottom w:val="single" w:sz="4" w:space="0" w:color="000000"/>
              <w:right w:val="single" w:sz="4" w:space="0" w:color="000000"/>
            </w:tcBorders>
            <w:shd w:val="clear" w:color="auto" w:fill="D0CECE"/>
            <w:vAlign w:val="center"/>
          </w:tcPr>
          <w:p w14:paraId="15430137" w14:textId="77777777" w:rsidR="00B94DDD" w:rsidRDefault="00BA0F44">
            <w:pPr>
              <w:tabs>
                <w:tab w:val="left" w:pos="7560"/>
              </w:tabs>
              <w:spacing w:after="0"/>
              <w:jc w:val="center"/>
              <w:rPr>
                <w:b/>
                <w:smallCaps/>
              </w:rPr>
            </w:pPr>
            <w:r>
              <w:rPr>
                <w:b/>
                <w:smallCaps/>
              </w:rPr>
              <w:t>Due Date &amp; Time</w:t>
            </w:r>
          </w:p>
        </w:tc>
      </w:tr>
      <w:tr w:rsidR="00B94DDD" w14:paraId="7EEC7016" w14:textId="77777777">
        <w:tc>
          <w:tcPr>
            <w:tcW w:w="5845" w:type="dxa"/>
            <w:tcBorders>
              <w:top w:val="single" w:sz="4" w:space="0" w:color="000000"/>
              <w:left w:val="single" w:sz="4" w:space="0" w:color="000000"/>
            </w:tcBorders>
            <w:vAlign w:val="center"/>
          </w:tcPr>
          <w:p w14:paraId="799E84B8" w14:textId="77777777" w:rsidR="00B94DDD" w:rsidRDefault="00BA0F44">
            <w:pPr>
              <w:tabs>
                <w:tab w:val="left" w:pos="7560"/>
              </w:tabs>
              <w:spacing w:before="60" w:after="60"/>
            </w:pPr>
            <w:r>
              <w:t>SAPTA distributes the Request for Application Guidance with all submission forms</w:t>
            </w:r>
          </w:p>
        </w:tc>
        <w:tc>
          <w:tcPr>
            <w:tcW w:w="3510" w:type="dxa"/>
            <w:tcBorders>
              <w:top w:val="single" w:sz="4" w:space="0" w:color="000000"/>
              <w:right w:val="single" w:sz="4" w:space="0" w:color="000000"/>
            </w:tcBorders>
            <w:vAlign w:val="center"/>
          </w:tcPr>
          <w:p w14:paraId="51568300" w14:textId="77777777" w:rsidR="00B94DDD" w:rsidRDefault="00BA0F44">
            <w:pPr>
              <w:tabs>
                <w:tab w:val="left" w:pos="7560"/>
              </w:tabs>
              <w:spacing w:before="60" w:after="60"/>
              <w:jc w:val="center"/>
              <w:rPr>
                <w:highlight w:val="yellow"/>
              </w:rPr>
            </w:pPr>
            <w:r>
              <w:t>September 22, 2017</w:t>
            </w:r>
          </w:p>
        </w:tc>
      </w:tr>
      <w:tr w:rsidR="00B94DDD" w14:paraId="7D2D45C5" w14:textId="77777777">
        <w:tc>
          <w:tcPr>
            <w:tcW w:w="5845" w:type="dxa"/>
            <w:tcBorders>
              <w:left w:val="single" w:sz="4" w:space="0" w:color="000000"/>
            </w:tcBorders>
            <w:vAlign w:val="center"/>
          </w:tcPr>
          <w:p w14:paraId="4F94FB12" w14:textId="77777777" w:rsidR="00B94DDD" w:rsidRDefault="00BA0F44">
            <w:pPr>
              <w:tabs>
                <w:tab w:val="left" w:pos="7560"/>
              </w:tabs>
              <w:spacing w:before="60" w:after="60"/>
            </w:pPr>
            <w:r>
              <w:t>Q&amp;A Written Questions due to SAPTA</w:t>
            </w:r>
          </w:p>
        </w:tc>
        <w:tc>
          <w:tcPr>
            <w:tcW w:w="3510" w:type="dxa"/>
            <w:tcBorders>
              <w:right w:val="single" w:sz="4" w:space="0" w:color="000000"/>
            </w:tcBorders>
            <w:vAlign w:val="center"/>
          </w:tcPr>
          <w:p w14:paraId="2170BDC7" w14:textId="77777777" w:rsidR="00B94DDD" w:rsidRDefault="00BA0F44">
            <w:pPr>
              <w:tabs>
                <w:tab w:val="left" w:pos="7560"/>
              </w:tabs>
              <w:spacing w:before="60" w:after="60"/>
              <w:jc w:val="center"/>
            </w:pPr>
            <w:r>
              <w:t>September 27, 2017</w:t>
            </w:r>
          </w:p>
        </w:tc>
      </w:tr>
      <w:tr w:rsidR="00B94DDD" w14:paraId="145170B5" w14:textId="77777777">
        <w:tc>
          <w:tcPr>
            <w:tcW w:w="5845" w:type="dxa"/>
            <w:tcBorders>
              <w:left w:val="single" w:sz="4" w:space="0" w:color="000000"/>
            </w:tcBorders>
            <w:vAlign w:val="center"/>
          </w:tcPr>
          <w:p w14:paraId="4CDA8589" w14:textId="77777777" w:rsidR="00B94DDD" w:rsidRDefault="00BA0F44">
            <w:pPr>
              <w:tabs>
                <w:tab w:val="left" w:pos="7560"/>
              </w:tabs>
              <w:spacing w:before="60" w:after="60"/>
            </w:pPr>
            <w:r>
              <w:t>Mandatory Informational Webinar to address questions</w:t>
            </w:r>
          </w:p>
        </w:tc>
        <w:tc>
          <w:tcPr>
            <w:tcW w:w="3510" w:type="dxa"/>
            <w:tcBorders>
              <w:right w:val="single" w:sz="4" w:space="0" w:color="000000"/>
            </w:tcBorders>
            <w:vAlign w:val="center"/>
          </w:tcPr>
          <w:p w14:paraId="7641B30E" w14:textId="77777777" w:rsidR="00B94DDD" w:rsidRDefault="00BA0F44">
            <w:pPr>
              <w:tabs>
                <w:tab w:val="left" w:pos="7560"/>
              </w:tabs>
              <w:spacing w:before="60" w:after="60"/>
              <w:jc w:val="center"/>
            </w:pPr>
            <w:r>
              <w:t>October 2, 2017</w:t>
            </w:r>
          </w:p>
          <w:p w14:paraId="517F1B91" w14:textId="77777777" w:rsidR="00B94DDD" w:rsidRDefault="00BA0F44">
            <w:pPr>
              <w:tabs>
                <w:tab w:val="left" w:pos="7560"/>
              </w:tabs>
              <w:spacing w:before="60" w:after="60"/>
              <w:jc w:val="center"/>
            </w:pPr>
            <w:r>
              <w:t>(1:00p.m. – 2:00p.m.)</w:t>
            </w:r>
          </w:p>
        </w:tc>
      </w:tr>
      <w:tr w:rsidR="00B94DDD" w14:paraId="4BC670DD" w14:textId="77777777">
        <w:tc>
          <w:tcPr>
            <w:tcW w:w="5845" w:type="dxa"/>
            <w:tcBorders>
              <w:left w:val="single" w:sz="4" w:space="0" w:color="000000"/>
            </w:tcBorders>
            <w:vAlign w:val="center"/>
          </w:tcPr>
          <w:p w14:paraId="135D79DE" w14:textId="77777777" w:rsidR="00B94DDD" w:rsidRDefault="00BA0F44">
            <w:pPr>
              <w:tabs>
                <w:tab w:val="left" w:pos="7560"/>
              </w:tabs>
              <w:spacing w:before="60" w:after="60"/>
            </w:pPr>
            <w:r>
              <w:rPr>
                <w:b/>
                <w:color w:val="FF0000"/>
              </w:rPr>
              <w:t>Deadline for submission of applications</w:t>
            </w:r>
          </w:p>
        </w:tc>
        <w:tc>
          <w:tcPr>
            <w:tcW w:w="3510" w:type="dxa"/>
            <w:tcBorders>
              <w:right w:val="single" w:sz="4" w:space="0" w:color="000000"/>
            </w:tcBorders>
            <w:vAlign w:val="center"/>
          </w:tcPr>
          <w:p w14:paraId="0418F046" w14:textId="77777777" w:rsidR="00B94DDD" w:rsidRDefault="00BA0F44">
            <w:pPr>
              <w:tabs>
                <w:tab w:val="left" w:pos="7560"/>
              </w:tabs>
              <w:spacing w:before="60" w:after="60"/>
              <w:jc w:val="center"/>
            </w:pPr>
            <w:r>
              <w:t>October 16, 2017, by 4:00p.m.</w:t>
            </w:r>
          </w:p>
        </w:tc>
      </w:tr>
      <w:tr w:rsidR="00B94DDD" w14:paraId="4A791B52" w14:textId="77777777">
        <w:tc>
          <w:tcPr>
            <w:tcW w:w="5845" w:type="dxa"/>
            <w:tcBorders>
              <w:left w:val="single" w:sz="4" w:space="0" w:color="000000"/>
            </w:tcBorders>
            <w:vAlign w:val="center"/>
          </w:tcPr>
          <w:p w14:paraId="16E4BA69" w14:textId="77777777" w:rsidR="00B94DDD" w:rsidRDefault="00BA0F44">
            <w:pPr>
              <w:tabs>
                <w:tab w:val="left" w:pos="7560"/>
              </w:tabs>
              <w:spacing w:before="60" w:after="60"/>
              <w:rPr>
                <w:b/>
                <w:color w:val="FF0000"/>
              </w:rPr>
            </w:pPr>
            <w:r>
              <w:t>Technical Review of Applications</w:t>
            </w:r>
          </w:p>
        </w:tc>
        <w:tc>
          <w:tcPr>
            <w:tcW w:w="3510" w:type="dxa"/>
            <w:tcBorders>
              <w:right w:val="single" w:sz="4" w:space="0" w:color="000000"/>
            </w:tcBorders>
            <w:vAlign w:val="center"/>
          </w:tcPr>
          <w:p w14:paraId="5FD005BD" w14:textId="77777777" w:rsidR="00B94DDD" w:rsidRDefault="00BA0F44">
            <w:pPr>
              <w:tabs>
                <w:tab w:val="left" w:pos="7560"/>
              </w:tabs>
              <w:spacing w:before="60" w:after="60"/>
              <w:jc w:val="center"/>
              <w:rPr>
                <w:b/>
                <w:color w:val="FF0000"/>
              </w:rPr>
            </w:pPr>
            <w:r>
              <w:t>October 17-18, 2017</w:t>
            </w:r>
          </w:p>
        </w:tc>
      </w:tr>
      <w:tr w:rsidR="00B94DDD" w14:paraId="61BADFCD" w14:textId="77777777">
        <w:tc>
          <w:tcPr>
            <w:tcW w:w="5845" w:type="dxa"/>
            <w:tcBorders>
              <w:left w:val="single" w:sz="4" w:space="0" w:color="000000"/>
            </w:tcBorders>
            <w:vAlign w:val="center"/>
          </w:tcPr>
          <w:p w14:paraId="2319F5B4" w14:textId="77777777" w:rsidR="00B94DDD" w:rsidRDefault="00BA0F44">
            <w:pPr>
              <w:rPr>
                <w:color w:val="222222"/>
                <w:highlight w:val="white"/>
              </w:rPr>
            </w:pPr>
            <w:r>
              <w:rPr>
                <w:color w:val="222222"/>
                <w:highlight w:val="white"/>
              </w:rPr>
              <w:t xml:space="preserve">SAPTA will notify organizations that have discrepancies within their application.  </w:t>
            </w:r>
          </w:p>
        </w:tc>
        <w:tc>
          <w:tcPr>
            <w:tcW w:w="3510" w:type="dxa"/>
            <w:tcBorders>
              <w:right w:val="single" w:sz="4" w:space="0" w:color="000000"/>
            </w:tcBorders>
            <w:vAlign w:val="center"/>
          </w:tcPr>
          <w:p w14:paraId="35F3B6DC" w14:textId="77777777" w:rsidR="00B94DDD" w:rsidRDefault="00907000" w:rsidP="00907000">
            <w:pPr>
              <w:tabs>
                <w:tab w:val="left" w:pos="7560"/>
              </w:tabs>
              <w:spacing w:before="60" w:after="60"/>
              <w:jc w:val="center"/>
            </w:pPr>
            <w:r>
              <w:t>COB October 17, 2017</w:t>
            </w:r>
          </w:p>
        </w:tc>
      </w:tr>
      <w:tr w:rsidR="00B94DDD" w14:paraId="4D5E8738" w14:textId="77777777">
        <w:tc>
          <w:tcPr>
            <w:tcW w:w="5845" w:type="dxa"/>
            <w:tcBorders>
              <w:left w:val="single" w:sz="4" w:space="0" w:color="000000"/>
            </w:tcBorders>
            <w:vAlign w:val="center"/>
          </w:tcPr>
          <w:p w14:paraId="5928990F" w14:textId="77777777" w:rsidR="00B94DDD" w:rsidRDefault="00BA0F44">
            <w:pPr>
              <w:tabs>
                <w:tab w:val="left" w:pos="7560"/>
              </w:tabs>
              <w:spacing w:before="60" w:after="60"/>
            </w:pPr>
            <w:r>
              <w:t>Evaluation Period:  Content review of applications</w:t>
            </w:r>
          </w:p>
        </w:tc>
        <w:tc>
          <w:tcPr>
            <w:tcW w:w="3510" w:type="dxa"/>
            <w:tcBorders>
              <w:right w:val="single" w:sz="4" w:space="0" w:color="000000"/>
            </w:tcBorders>
            <w:vAlign w:val="center"/>
          </w:tcPr>
          <w:p w14:paraId="0584A946" w14:textId="77777777" w:rsidR="00B94DDD" w:rsidRDefault="00907000">
            <w:pPr>
              <w:tabs>
                <w:tab w:val="left" w:pos="7560"/>
              </w:tabs>
              <w:spacing w:before="60" w:after="60"/>
              <w:jc w:val="center"/>
            </w:pPr>
            <w:r>
              <w:t>October 18-23</w:t>
            </w:r>
            <w:r w:rsidR="00BA0F44">
              <w:t>, 2017</w:t>
            </w:r>
          </w:p>
        </w:tc>
      </w:tr>
      <w:tr w:rsidR="00B94DDD" w14:paraId="25EE0164" w14:textId="77777777">
        <w:tc>
          <w:tcPr>
            <w:tcW w:w="5845" w:type="dxa"/>
            <w:tcBorders>
              <w:left w:val="single" w:sz="4" w:space="0" w:color="000000"/>
            </w:tcBorders>
            <w:vAlign w:val="center"/>
          </w:tcPr>
          <w:p w14:paraId="3E76504D" w14:textId="77777777" w:rsidR="00B94DDD" w:rsidRDefault="00BA0F44">
            <w:pPr>
              <w:tabs>
                <w:tab w:val="left" w:pos="7560"/>
              </w:tabs>
              <w:spacing w:before="60" w:after="60"/>
            </w:pPr>
            <w:r>
              <w:t>Interviews with Applicants</w:t>
            </w:r>
          </w:p>
        </w:tc>
        <w:tc>
          <w:tcPr>
            <w:tcW w:w="3510" w:type="dxa"/>
            <w:tcBorders>
              <w:right w:val="single" w:sz="4" w:space="0" w:color="000000"/>
            </w:tcBorders>
            <w:vAlign w:val="center"/>
          </w:tcPr>
          <w:p w14:paraId="5BF37575" w14:textId="77777777" w:rsidR="00B94DDD" w:rsidRDefault="00907000">
            <w:pPr>
              <w:tabs>
                <w:tab w:val="left" w:pos="7560"/>
              </w:tabs>
              <w:spacing w:before="60" w:after="60"/>
              <w:jc w:val="center"/>
            </w:pPr>
            <w:r>
              <w:t>October 24</w:t>
            </w:r>
            <w:r w:rsidR="00BA0F44">
              <w:t>, 2017</w:t>
            </w:r>
          </w:p>
        </w:tc>
      </w:tr>
      <w:tr w:rsidR="00B94DDD" w14:paraId="19810DA2" w14:textId="77777777">
        <w:tc>
          <w:tcPr>
            <w:tcW w:w="5845" w:type="dxa"/>
            <w:tcBorders>
              <w:left w:val="single" w:sz="4" w:space="0" w:color="000000"/>
            </w:tcBorders>
            <w:vAlign w:val="center"/>
          </w:tcPr>
          <w:p w14:paraId="36B824C8" w14:textId="77777777" w:rsidR="00B94DDD" w:rsidRDefault="00BA0F44">
            <w:pPr>
              <w:tabs>
                <w:tab w:val="left" w:pos="7560"/>
              </w:tabs>
              <w:spacing w:before="60" w:after="60"/>
            </w:pPr>
            <w:r>
              <w:t>Funding Decisions Announced – SAPTA will notify organizations via e-mail to the listed Project Director</w:t>
            </w:r>
          </w:p>
        </w:tc>
        <w:tc>
          <w:tcPr>
            <w:tcW w:w="3510" w:type="dxa"/>
            <w:tcBorders>
              <w:right w:val="single" w:sz="4" w:space="0" w:color="000000"/>
            </w:tcBorders>
            <w:vAlign w:val="center"/>
          </w:tcPr>
          <w:p w14:paraId="5167E31F" w14:textId="77777777" w:rsidR="00B94DDD" w:rsidRDefault="00BA0F44">
            <w:pPr>
              <w:tabs>
                <w:tab w:val="left" w:pos="7560"/>
              </w:tabs>
              <w:spacing w:before="60" w:after="60"/>
              <w:jc w:val="center"/>
            </w:pPr>
            <w:r>
              <w:t>November 1, 2017</w:t>
            </w:r>
          </w:p>
        </w:tc>
      </w:tr>
      <w:tr w:rsidR="00B94DDD" w14:paraId="30FEB9C7" w14:textId="77777777">
        <w:tc>
          <w:tcPr>
            <w:tcW w:w="5845" w:type="dxa"/>
            <w:tcBorders>
              <w:left w:val="single" w:sz="4" w:space="0" w:color="000000"/>
            </w:tcBorders>
            <w:vAlign w:val="center"/>
          </w:tcPr>
          <w:p w14:paraId="06F4AC83" w14:textId="77777777" w:rsidR="00B94DDD" w:rsidRDefault="00BA0F44">
            <w:pPr>
              <w:tabs>
                <w:tab w:val="left" w:pos="7560"/>
              </w:tabs>
              <w:spacing w:before="60" w:after="60"/>
            </w:pPr>
            <w:r>
              <w:t>Completion of subgrant awards for selected awardees</w:t>
            </w:r>
          </w:p>
        </w:tc>
        <w:tc>
          <w:tcPr>
            <w:tcW w:w="3510" w:type="dxa"/>
            <w:tcBorders>
              <w:right w:val="single" w:sz="4" w:space="0" w:color="000000"/>
            </w:tcBorders>
            <w:vAlign w:val="center"/>
          </w:tcPr>
          <w:p w14:paraId="738ADAF4" w14:textId="77777777" w:rsidR="00B94DDD" w:rsidRDefault="00BA0F44">
            <w:pPr>
              <w:tabs>
                <w:tab w:val="left" w:pos="7560"/>
              </w:tabs>
              <w:spacing w:before="60" w:after="60"/>
              <w:jc w:val="center"/>
            </w:pPr>
            <w:r>
              <w:t>November 10, 2017</w:t>
            </w:r>
          </w:p>
        </w:tc>
      </w:tr>
      <w:tr w:rsidR="00B94DDD" w14:paraId="58E2B510" w14:textId="77777777">
        <w:tc>
          <w:tcPr>
            <w:tcW w:w="5845" w:type="dxa"/>
            <w:tcBorders>
              <w:left w:val="single" w:sz="4" w:space="0" w:color="000000"/>
              <w:bottom w:val="single" w:sz="4" w:space="0" w:color="000000"/>
            </w:tcBorders>
            <w:vAlign w:val="center"/>
          </w:tcPr>
          <w:p w14:paraId="3729D9F1" w14:textId="77777777" w:rsidR="00B94DDD" w:rsidRDefault="00BA0F44">
            <w:pPr>
              <w:tabs>
                <w:tab w:val="left" w:pos="7560"/>
              </w:tabs>
              <w:spacing w:before="60" w:after="60"/>
            </w:pPr>
            <w:r>
              <w:t>Grant Award Commencement of Project – Pending approved SAMHSA grant award and receipt of Notice of Award</w:t>
            </w:r>
          </w:p>
        </w:tc>
        <w:tc>
          <w:tcPr>
            <w:tcW w:w="3510" w:type="dxa"/>
            <w:tcBorders>
              <w:bottom w:val="single" w:sz="4" w:space="0" w:color="000000"/>
              <w:right w:val="single" w:sz="4" w:space="0" w:color="000000"/>
            </w:tcBorders>
            <w:vAlign w:val="center"/>
          </w:tcPr>
          <w:p w14:paraId="5B9AB370" w14:textId="77777777" w:rsidR="00B94DDD" w:rsidRDefault="00BA0F44">
            <w:pPr>
              <w:tabs>
                <w:tab w:val="left" w:pos="7560"/>
              </w:tabs>
              <w:spacing w:before="60" w:after="60"/>
              <w:jc w:val="center"/>
            </w:pPr>
            <w:r>
              <w:t>November 15, 2017</w:t>
            </w:r>
          </w:p>
        </w:tc>
      </w:tr>
    </w:tbl>
    <w:p w14:paraId="0C491DCD" w14:textId="77777777" w:rsidR="00B94DDD" w:rsidRDefault="00BA0F44">
      <w:r>
        <w:rPr>
          <w:i/>
          <w:color w:val="0070C0"/>
        </w:rPr>
        <w:t>NOTE: These dates represent a tentative schedule of events. The State reserves the right to modify these dates at any time, with appropriate notice to prospective applicants.</w:t>
      </w:r>
      <w:r>
        <w:br w:type="page"/>
      </w:r>
    </w:p>
    <w:p w14:paraId="6C090608" w14:textId="77777777" w:rsidR="00B94DDD" w:rsidRDefault="00BA0F44">
      <w:pPr>
        <w:pStyle w:val="Heading1"/>
      </w:pPr>
      <w:bookmarkStart w:id="4" w:name="_Toc493772317"/>
      <w:r>
        <w:lastRenderedPageBreak/>
        <w:t>Introduction</w:t>
      </w:r>
      <w:bookmarkEnd w:id="4"/>
    </w:p>
    <w:p w14:paraId="31394277" w14:textId="77777777" w:rsidR="00B94DDD" w:rsidRDefault="00BA0F44">
      <w:pPr>
        <w:spacing w:after="120" w:line="240" w:lineRule="auto"/>
      </w:pPr>
      <w:r>
        <w:t xml:space="preserve">Individuals with an opioid use disorder (OUD) have high rates of co-occurring medical and psychiatric complications.  Left untreated, these complications are associated with significant morbidity and mortality, resulting in increased healthcare costs and threatening public health.  Effective care coordination that addresses the complexity and variability of OUDs should be multifaceted and not a “one size fits all” model. Persons with an OUD often have complex treatment needs that require concurrent and coordinated attention to addiction, medical, psychiatric, and social problems.  OUD patients do best when they have access to a full range of medication assisted treatment (MAT) options in a variety of settings.  They can also benefit from assistance in locating and navigating an array of social and recovery support services (Stoller et al., 2016).  </w:t>
      </w:r>
    </w:p>
    <w:p w14:paraId="7CB795E2" w14:textId="77777777" w:rsidR="00B94DDD" w:rsidRDefault="00BA0F44">
      <w:pPr>
        <w:spacing w:after="120"/>
      </w:pPr>
      <w:r>
        <w:t xml:space="preserve">In April 2017, Nevada was awarded a Fiscal Year (FY) 2017 State Targeted Response to the Opioid Crisis Grant (Short Title: Opioid STR). The program aims to address the opioid crisis (including misuse of prescription opioids as well as other illicit drugs) by increasing access to treatment, reducing unmet treatment need, and reducing opioid overdose related deaths through the provision of overdose prevention, treatment, and recovery activities for opioid use disorders.  </w:t>
      </w:r>
    </w:p>
    <w:p w14:paraId="29FE0A52" w14:textId="77777777" w:rsidR="00B94DDD" w:rsidRDefault="00BA0F44">
      <w:pPr>
        <w:spacing w:after="0"/>
      </w:pPr>
      <w:r>
        <w:t>As an Opioid STR Grantee, the State of Nevada is required to expand access to treatment and recovery services, and must:</w:t>
      </w:r>
    </w:p>
    <w:p w14:paraId="11DEB226" w14:textId="77777777" w:rsidR="00B94DDD" w:rsidRDefault="00BA0F44">
      <w:pPr>
        <w:numPr>
          <w:ilvl w:val="0"/>
          <w:numId w:val="1"/>
        </w:numPr>
        <w:spacing w:after="0" w:line="240" w:lineRule="auto"/>
        <w:ind w:left="630"/>
      </w:pPr>
      <w:r>
        <w:t xml:space="preserve">Implement system design models that will most rapidly address the gaps in their systems of care;  </w:t>
      </w:r>
    </w:p>
    <w:p w14:paraId="276524C9" w14:textId="77777777" w:rsidR="00B94DDD" w:rsidRDefault="00BA0F44">
      <w:pPr>
        <w:numPr>
          <w:ilvl w:val="0"/>
          <w:numId w:val="1"/>
        </w:numPr>
        <w:spacing w:after="0" w:line="240" w:lineRule="auto"/>
        <w:ind w:left="630"/>
      </w:pPr>
      <w:r>
        <w:t xml:space="preserve">Deliver evidence-based treatment interventions, including medication and psychosocial interventions; </w:t>
      </w:r>
    </w:p>
    <w:p w14:paraId="6E4109B6" w14:textId="77777777" w:rsidR="00B94DDD" w:rsidRDefault="00BA0F44">
      <w:pPr>
        <w:numPr>
          <w:ilvl w:val="0"/>
          <w:numId w:val="1"/>
        </w:numPr>
        <w:spacing w:after="0" w:line="240" w:lineRule="auto"/>
        <w:ind w:left="630"/>
      </w:pPr>
      <w:r>
        <w:t>Report progress toward increasing availability of treatment for OUD and reducing opioid-related overdose deaths based on measures developed in collaboration with the Department of Health and Human Services (DHHS); and</w:t>
      </w:r>
    </w:p>
    <w:p w14:paraId="501E6B06" w14:textId="77777777" w:rsidR="00B94DDD" w:rsidRDefault="00BA0F44">
      <w:pPr>
        <w:numPr>
          <w:ilvl w:val="0"/>
          <w:numId w:val="1"/>
        </w:numPr>
        <w:spacing w:after="0" w:line="240" w:lineRule="auto"/>
        <w:ind w:left="630"/>
      </w:pPr>
      <w:r>
        <w:t>Improve retention in care.</w:t>
      </w:r>
    </w:p>
    <w:p w14:paraId="39FCB233" w14:textId="77777777" w:rsidR="00B94DDD" w:rsidRDefault="00BA0F44">
      <w:pPr>
        <w:pStyle w:val="Heading1"/>
      </w:pPr>
      <w:bookmarkStart w:id="5" w:name="_Toc493772318"/>
      <w:r>
        <w:t>Purpose</w:t>
      </w:r>
      <w:bookmarkEnd w:id="5"/>
    </w:p>
    <w:p w14:paraId="2E4D3362" w14:textId="77777777" w:rsidR="00B94DDD" w:rsidRDefault="00BA0F44">
      <w:pPr>
        <w:spacing w:after="120" w:line="240" w:lineRule="auto"/>
      </w:pPr>
      <w:r>
        <w:t xml:space="preserve">The Nevada Division of Public and Behavioral Health (DPBH) is establishing a hybrid system of coordinated care for OUD in Nevada, based on the Vermont Hub and Spoke Model of Care for Opioid Use Disorders and the Collaborative Opioid Prescribing (CoOP) program model design that was initially developed and implemented at Johns Hopkins Hospital (Stoller, 2016). </w:t>
      </w:r>
      <w:r>
        <w:rPr>
          <w:vertAlign w:val="superscript"/>
        </w:rPr>
        <w:footnoteReference w:id="1"/>
      </w:r>
      <w:r>
        <w:rPr>
          <w:vertAlign w:val="superscript"/>
        </w:rPr>
        <w:t xml:space="preserve"> </w:t>
      </w:r>
      <w:r>
        <w:t xml:space="preserve"> The goal of the proposed program delivery model is to increase the availability, utilization, and efficacy of MAT, and provide pathways to evidence-based recovery and support services by establishing a</w:t>
      </w:r>
      <w:r w:rsidR="0099385C">
        <w:t>n</w:t>
      </w:r>
      <w:r>
        <w:t xml:space="preserve"> Integrated Opioid Treatment and Recovery Center’s (IOTRC) System for Nevada residents with OUD.  </w:t>
      </w:r>
    </w:p>
    <w:p w14:paraId="62B8FCCF" w14:textId="77777777" w:rsidR="00B94DDD" w:rsidRDefault="00BA0F44">
      <w:pPr>
        <w:spacing w:after="120" w:line="240" w:lineRule="auto"/>
      </w:pPr>
      <w:r>
        <w:t xml:space="preserve">This funding opportunity will establish a minimum of three Integrated Opioid Treatment and Recovery Center’s (IOTRC), a hybrid of the hubs in the Hub and Spoke and CoOp models.  IOTRC sites will reach out to providers and form a network to treat individuals with an OUD through concurrent provision of medication assisted treatments, behavioral health therapies, collaborative stepped-care, wrap-around services, and expert consultation. The IOTRC can provide the initial comprehensive SUD/Co-Occurring </w:t>
      </w:r>
      <w:r>
        <w:lastRenderedPageBreak/>
        <w:t xml:space="preserve">assessment, and when MAT maintenance is recommended, induct and stabilize the patient through its medication dispensary. The IOTRC will also provide ongoing counseling and, if unable to do so, will refer out to a substance use/co-occurring program that has been certified by the Division through the Substance Abuse Prevention and Treatment Agency (SAPTA) or other applicable Medicaid approved network of behavioral health providers.  Once a patient is stabilized, the MAT provision can shift to an FDA Waiver approved prescriber through formal care coordination agreement if, and when the IOTRC and patient determine it is clinically appropriate to step-down care.   </w:t>
      </w:r>
    </w:p>
    <w:p w14:paraId="6DC7729B" w14:textId="77777777" w:rsidR="00B94DDD" w:rsidRDefault="00BA0F44">
      <w:pPr>
        <w:spacing w:after="120" w:line="240" w:lineRule="auto"/>
      </w:pPr>
      <w:r>
        <w:t>This System will be structured to ensure that service-recipients receive the appropriate service for their assessed level of care, coupled with wraparound services based on American Society of Addiction Medicine (ASAM) Criteria.  The System will feature an adaptive stepped care model that adjusts counseling intensity and medication prescribing and dispensing based on ongoing indicators of treatment response (e.g., positive toxicology screen results and counseling adherence). If there are indications of clinical destabilization (e.g., positive toxicology screen or decline in counseling adherence), treatment plans can be revised and counseling interventions can be intensified based on ASAM Criteria. When necessary, if a patients needs become too acute or intense for an office-based opioid treatment provider, medication dispensing can be shifted from an office-based MAT provider to the IOTRC site. Conversely, as the patient stabilizes, counseling intensity is decreased and medication prescribing in the office-based setting resumed.</w:t>
      </w:r>
      <w:r>
        <w:rPr>
          <w:vertAlign w:val="superscript"/>
        </w:rPr>
        <w:footnoteReference w:id="2"/>
      </w:r>
    </w:p>
    <w:p w14:paraId="1784833F" w14:textId="77777777" w:rsidR="00B94DDD" w:rsidRDefault="00BA0F44">
      <w:pPr>
        <w:spacing w:after="120"/>
      </w:pPr>
      <w:r>
        <w:t xml:space="preserve">The IOTRCs will be able to refer out to a variety of other service providers through formalized care coordination agreements, for example, pain management clinics, recovery programs, behavioral health services, psychiatry, and obstetrician (OB)/neonatal services.  All IOTRCs will provide mobile recovery units to conduct outreach and engagement services.  </w:t>
      </w:r>
    </w:p>
    <w:p w14:paraId="51ABC0C2" w14:textId="77777777" w:rsidR="00B94DDD" w:rsidRDefault="00BA0F44">
      <w:pPr>
        <w:spacing w:after="120" w:line="240" w:lineRule="auto"/>
      </w:pPr>
      <w:r>
        <w:t xml:space="preserve">The scope of </w:t>
      </w:r>
      <w:r>
        <w:rPr>
          <w:b/>
        </w:rPr>
        <w:t>required</w:t>
      </w:r>
      <w:r>
        <w:t xml:space="preserve"> services in each IOTRC network include comprehensive substance use disorder (SUD) and co-occurring disorder (COD) assessments, MAT induction and maintenance, and group and individual counseling based on a service-recipients needs per ASAM Criteria. Required wrap-around services include care coordination, peer recovery and support services, links to recovery/transitional housing, psychiatric evaluation/treatment, co-management of chronic medical disorders, and family engagement.  A primary goal of the IOTRCs is to establish a “no wrong door” policy between a formalized network of partnerships facilitated by a Care Coordinator located at each IOTRC.  Additionally, IOTRC mobile recovery units will be created to move between the IOTRC and formal partners to provide comprehensive recovery services.  Care is coordinated during the entire treatment episode at a minimum through ongoing telephonic and electronic communication between IOTRC staff and partner providers.  </w:t>
      </w:r>
    </w:p>
    <w:p w14:paraId="450EA725" w14:textId="77777777" w:rsidR="00B94DDD" w:rsidRDefault="00BA0F44">
      <w:pPr>
        <w:spacing w:line="240" w:lineRule="auto"/>
      </w:pPr>
      <w:r>
        <w:t>The objective of this RFA is to identify qualified applicants who meet the eligible organization criteria. This RFA does not obligate the State to award a subgrant or complete the project, and the State reserves the right to cancel solicitation if it is in its best interest.</w:t>
      </w:r>
    </w:p>
    <w:p w14:paraId="5E2F1A05" w14:textId="77777777" w:rsidR="00B94DDD" w:rsidRDefault="00BA0F44">
      <w:pPr>
        <w:spacing w:after="0" w:line="240" w:lineRule="auto"/>
      </w:pPr>
      <w:r>
        <w:t>The following table outlines the types of organizations eligible to serve as an IOTRC along with the services required to be provided either within the applicant organization or through formalized care coordination agreements with partner agencies.</w:t>
      </w:r>
    </w:p>
    <w:p w14:paraId="50061B04" w14:textId="77777777" w:rsidR="00B94DDD" w:rsidRDefault="00BA0F44">
      <w:pPr>
        <w:pStyle w:val="Heading1"/>
      </w:pPr>
      <w:bookmarkStart w:id="6" w:name="_Toc493772319"/>
      <w:r>
        <w:lastRenderedPageBreak/>
        <w:t>Table 1:  Nevada Integrated Opioid Treatment and Recovery Center</w:t>
      </w:r>
      <w:bookmarkEnd w:id="6"/>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980"/>
        <w:gridCol w:w="2700"/>
        <w:gridCol w:w="2695"/>
      </w:tblGrid>
      <w:tr w:rsidR="00B94DDD" w14:paraId="1F957393" w14:textId="77777777">
        <w:tc>
          <w:tcPr>
            <w:tcW w:w="1975" w:type="dxa"/>
          </w:tcPr>
          <w:p w14:paraId="15474332" w14:textId="77777777" w:rsidR="00B94DDD" w:rsidRDefault="00BA0F44">
            <w:pPr>
              <w:jc w:val="center"/>
            </w:pPr>
            <w:r>
              <w:br/>
              <w:t>Eligible Organizations</w:t>
            </w:r>
          </w:p>
          <w:p w14:paraId="69E9875D" w14:textId="77777777" w:rsidR="00B94DDD" w:rsidRDefault="00B94DDD">
            <w:pPr>
              <w:jc w:val="center"/>
            </w:pPr>
          </w:p>
        </w:tc>
        <w:tc>
          <w:tcPr>
            <w:tcW w:w="1980" w:type="dxa"/>
          </w:tcPr>
          <w:p w14:paraId="3EFAEF73" w14:textId="77777777" w:rsidR="00B94DDD" w:rsidRDefault="00BA0F44">
            <w:pPr>
              <w:jc w:val="center"/>
            </w:pPr>
            <w:r>
              <w:br/>
              <w:t>Status</w:t>
            </w:r>
          </w:p>
          <w:p w14:paraId="3BC0E180" w14:textId="77777777" w:rsidR="00B94DDD" w:rsidRDefault="00B94DDD">
            <w:pPr>
              <w:jc w:val="center"/>
            </w:pPr>
          </w:p>
        </w:tc>
        <w:tc>
          <w:tcPr>
            <w:tcW w:w="2700" w:type="dxa"/>
          </w:tcPr>
          <w:p w14:paraId="7197B35B" w14:textId="77777777" w:rsidR="00B94DDD" w:rsidRDefault="00BA0F44">
            <w:pPr>
              <w:jc w:val="center"/>
            </w:pPr>
            <w:bookmarkStart w:id="7" w:name="_3dy6vkm" w:colFirst="0" w:colLast="0"/>
            <w:bookmarkEnd w:id="7"/>
            <w:r>
              <w:br/>
              <w:t>IOTRC to provide at a minimum</w:t>
            </w:r>
          </w:p>
        </w:tc>
        <w:tc>
          <w:tcPr>
            <w:tcW w:w="2695" w:type="dxa"/>
          </w:tcPr>
          <w:p w14:paraId="63C88B50" w14:textId="77777777" w:rsidR="00B94DDD" w:rsidRDefault="00BA0F44">
            <w:pPr>
              <w:jc w:val="center"/>
            </w:pPr>
            <w:r>
              <w:t>Formal Written Care Coordination Agreements to Provide (IOTRC may choose to offer these services internally)</w:t>
            </w:r>
          </w:p>
        </w:tc>
      </w:tr>
      <w:tr w:rsidR="00B94DDD" w14:paraId="65FE84A9" w14:textId="77777777">
        <w:tc>
          <w:tcPr>
            <w:tcW w:w="1975" w:type="dxa"/>
          </w:tcPr>
          <w:p w14:paraId="437F9D60" w14:textId="77777777" w:rsidR="00B94DDD" w:rsidRDefault="00BA0F44">
            <w:r>
              <w:t>Certified Community Behavioral Health Clinic (CCBHC)</w:t>
            </w:r>
          </w:p>
        </w:tc>
        <w:tc>
          <w:tcPr>
            <w:tcW w:w="1980" w:type="dxa"/>
          </w:tcPr>
          <w:p w14:paraId="11C556F3" w14:textId="77777777" w:rsidR="00B94DDD" w:rsidRDefault="00BA0F44">
            <w:r>
              <w:t>Nonprofits having a 501(c)(3) Status with the IRS</w:t>
            </w:r>
          </w:p>
          <w:p w14:paraId="5AA57168" w14:textId="77777777" w:rsidR="00B94DDD" w:rsidRDefault="00B94DDD"/>
        </w:tc>
        <w:tc>
          <w:tcPr>
            <w:tcW w:w="2700" w:type="dxa"/>
          </w:tcPr>
          <w:p w14:paraId="17FC876A" w14:textId="77777777" w:rsidR="00B94DDD" w:rsidRDefault="00BA0F44">
            <w:pPr>
              <w:numPr>
                <w:ilvl w:val="0"/>
                <w:numId w:val="2"/>
              </w:numPr>
              <w:spacing w:line="259" w:lineRule="auto"/>
              <w:ind w:left="166" w:hanging="166"/>
              <w:contextualSpacing/>
            </w:pPr>
            <w:r>
              <w:t>Behavioral Health Screening/Assessment</w:t>
            </w:r>
          </w:p>
          <w:p w14:paraId="4DE39ECF" w14:textId="77777777" w:rsidR="00B94DDD" w:rsidRDefault="00BA0F44">
            <w:pPr>
              <w:numPr>
                <w:ilvl w:val="0"/>
                <w:numId w:val="2"/>
              </w:numPr>
              <w:spacing w:line="259" w:lineRule="auto"/>
              <w:ind w:left="166" w:hanging="166"/>
              <w:contextualSpacing/>
            </w:pPr>
            <w:r>
              <w:t>Medical Evaluation</w:t>
            </w:r>
          </w:p>
          <w:p w14:paraId="305058F8" w14:textId="77777777" w:rsidR="00B94DDD" w:rsidRDefault="00BA0F44">
            <w:pPr>
              <w:numPr>
                <w:ilvl w:val="0"/>
                <w:numId w:val="2"/>
              </w:numPr>
              <w:spacing w:line="259" w:lineRule="auto"/>
              <w:ind w:left="166" w:hanging="166"/>
              <w:contextualSpacing/>
            </w:pPr>
            <w:r>
              <w:t>FDA Approved Medication for OUD Treatment</w:t>
            </w:r>
          </w:p>
          <w:p w14:paraId="1571FFE8" w14:textId="77777777" w:rsidR="00B94DDD" w:rsidRDefault="00BA0F44">
            <w:pPr>
              <w:numPr>
                <w:ilvl w:val="0"/>
                <w:numId w:val="2"/>
              </w:numPr>
              <w:spacing w:line="259" w:lineRule="auto"/>
              <w:ind w:left="166" w:hanging="166"/>
              <w:contextualSpacing/>
            </w:pPr>
            <w:r>
              <w:t>ASAM Level 1 Ambulatory Withdrawal Management</w:t>
            </w:r>
          </w:p>
          <w:p w14:paraId="51732AA4" w14:textId="77777777" w:rsidR="00B94DDD" w:rsidRDefault="00BA0F44">
            <w:pPr>
              <w:numPr>
                <w:ilvl w:val="0"/>
                <w:numId w:val="2"/>
              </w:numPr>
              <w:spacing w:line="259" w:lineRule="auto"/>
              <w:ind w:left="166" w:hanging="166"/>
              <w:contextualSpacing/>
            </w:pPr>
            <w:r>
              <w:t>Toxicology Screening</w:t>
            </w:r>
          </w:p>
          <w:p w14:paraId="4A37BABB" w14:textId="77777777" w:rsidR="00B94DDD" w:rsidRDefault="00BA0F44">
            <w:pPr>
              <w:numPr>
                <w:ilvl w:val="0"/>
                <w:numId w:val="2"/>
              </w:numPr>
              <w:spacing w:line="259" w:lineRule="auto"/>
              <w:ind w:left="166" w:hanging="166"/>
              <w:contextualSpacing/>
            </w:pPr>
            <w:r>
              <w:t xml:space="preserve">ASAM Level 1 Outpatient </w:t>
            </w:r>
          </w:p>
          <w:p w14:paraId="57037A03" w14:textId="77777777" w:rsidR="00B94DDD" w:rsidRDefault="006B52BD">
            <w:pPr>
              <w:numPr>
                <w:ilvl w:val="0"/>
                <w:numId w:val="2"/>
              </w:numPr>
              <w:spacing w:line="259" w:lineRule="auto"/>
              <w:ind w:left="166" w:hanging="166"/>
              <w:contextualSpacing/>
            </w:pPr>
            <w:r>
              <w:t>Overdose education and n</w:t>
            </w:r>
            <w:r w:rsidR="00BA0F44">
              <w:t>aloxone distribution</w:t>
            </w:r>
          </w:p>
          <w:p w14:paraId="3B6CBC60" w14:textId="77777777" w:rsidR="00B94DDD" w:rsidRDefault="00BA0F44">
            <w:pPr>
              <w:numPr>
                <w:ilvl w:val="0"/>
                <w:numId w:val="2"/>
              </w:numPr>
              <w:spacing w:line="259" w:lineRule="auto"/>
              <w:ind w:left="166" w:hanging="166"/>
              <w:contextualSpacing/>
            </w:pPr>
            <w:r>
              <w:t>Psychiatry</w:t>
            </w:r>
          </w:p>
          <w:p w14:paraId="55838F4F" w14:textId="77777777" w:rsidR="00B94DDD" w:rsidRDefault="00BA0F44">
            <w:pPr>
              <w:numPr>
                <w:ilvl w:val="0"/>
                <w:numId w:val="2"/>
              </w:numPr>
              <w:spacing w:line="259" w:lineRule="auto"/>
              <w:ind w:left="166" w:hanging="166"/>
              <w:contextualSpacing/>
            </w:pPr>
            <w:r>
              <w:t xml:space="preserve">Mobile Recovery </w:t>
            </w:r>
          </w:p>
          <w:p w14:paraId="331D9AC6" w14:textId="77777777" w:rsidR="00B94DDD" w:rsidRDefault="00BA0F44">
            <w:pPr>
              <w:numPr>
                <w:ilvl w:val="0"/>
                <w:numId w:val="2"/>
              </w:numPr>
              <w:spacing w:line="259" w:lineRule="auto"/>
              <w:ind w:left="166" w:hanging="166"/>
              <w:contextualSpacing/>
            </w:pPr>
            <w:r>
              <w:t>Peer/Recovery Support Services</w:t>
            </w:r>
          </w:p>
          <w:p w14:paraId="11C765F0" w14:textId="77777777" w:rsidR="00B94DDD" w:rsidRDefault="00BA0F44">
            <w:pPr>
              <w:numPr>
                <w:ilvl w:val="0"/>
                <w:numId w:val="2"/>
              </w:numPr>
              <w:spacing w:line="259" w:lineRule="auto"/>
              <w:ind w:left="166" w:hanging="166"/>
              <w:contextualSpacing/>
            </w:pPr>
            <w:r>
              <w:t>Care Coordination</w:t>
            </w:r>
          </w:p>
          <w:p w14:paraId="299E7105" w14:textId="77777777" w:rsidR="00B94DDD" w:rsidRDefault="00BA0F44">
            <w:pPr>
              <w:numPr>
                <w:ilvl w:val="0"/>
                <w:numId w:val="2"/>
              </w:numPr>
              <w:spacing w:line="259" w:lineRule="auto"/>
              <w:ind w:left="166" w:hanging="166"/>
              <w:contextualSpacing/>
            </w:pPr>
            <w:r>
              <w:t>Supported employment</w:t>
            </w:r>
          </w:p>
          <w:p w14:paraId="3E629592" w14:textId="77777777" w:rsidR="00B94DDD" w:rsidRDefault="00BA0F44">
            <w:pPr>
              <w:numPr>
                <w:ilvl w:val="0"/>
                <w:numId w:val="2"/>
              </w:numPr>
              <w:spacing w:line="259" w:lineRule="auto"/>
              <w:ind w:left="166" w:hanging="166"/>
              <w:contextualSpacing/>
            </w:pPr>
            <w:r>
              <w:t>Enrollment into Medicaid, TANF, SNAP, WIC</w:t>
            </w:r>
          </w:p>
          <w:p w14:paraId="6710EA30" w14:textId="77777777" w:rsidR="00B94DDD" w:rsidRDefault="00BA0F44">
            <w:pPr>
              <w:numPr>
                <w:ilvl w:val="0"/>
                <w:numId w:val="2"/>
              </w:numPr>
              <w:spacing w:after="160" w:line="259" w:lineRule="auto"/>
              <w:ind w:left="166" w:hanging="166"/>
              <w:contextualSpacing/>
            </w:pPr>
            <w:r>
              <w:t>Engagement with criminal justice entities (e.g. police,  judicial, correction)</w:t>
            </w:r>
          </w:p>
        </w:tc>
        <w:tc>
          <w:tcPr>
            <w:tcW w:w="2695" w:type="dxa"/>
          </w:tcPr>
          <w:p w14:paraId="0EF51FB6" w14:textId="77777777" w:rsidR="00B94DDD" w:rsidRDefault="00BA0F44">
            <w:pPr>
              <w:numPr>
                <w:ilvl w:val="0"/>
                <w:numId w:val="4"/>
              </w:numPr>
              <w:spacing w:line="259" w:lineRule="auto"/>
              <w:ind w:left="227" w:hanging="227"/>
              <w:contextualSpacing/>
            </w:pPr>
            <w:r>
              <w:t>Opioid Treatment Provider for Methadone</w:t>
            </w:r>
          </w:p>
          <w:p w14:paraId="6CCE4EA6" w14:textId="77777777" w:rsidR="00B94DDD" w:rsidRDefault="00BA0F44">
            <w:pPr>
              <w:numPr>
                <w:ilvl w:val="0"/>
                <w:numId w:val="4"/>
              </w:numPr>
              <w:spacing w:line="259" w:lineRule="auto"/>
              <w:ind w:left="227" w:hanging="227"/>
              <w:contextualSpacing/>
            </w:pPr>
            <w:r>
              <w:t>ASAM Level 3.2 and Level 3.7 Withdrawal Management</w:t>
            </w:r>
          </w:p>
          <w:p w14:paraId="41AC25B9" w14:textId="77777777" w:rsidR="00B94DDD" w:rsidRDefault="00BA0F44">
            <w:pPr>
              <w:numPr>
                <w:ilvl w:val="0"/>
                <w:numId w:val="4"/>
              </w:numPr>
              <w:spacing w:line="259" w:lineRule="auto"/>
              <w:ind w:left="227" w:hanging="227"/>
              <w:contextualSpacing/>
            </w:pPr>
            <w:r>
              <w:t>OB/Perinatal providers</w:t>
            </w:r>
          </w:p>
          <w:p w14:paraId="043007F2" w14:textId="77777777" w:rsidR="00B94DDD" w:rsidRDefault="00BA0F44">
            <w:pPr>
              <w:numPr>
                <w:ilvl w:val="0"/>
                <w:numId w:val="4"/>
              </w:numPr>
              <w:spacing w:line="259" w:lineRule="auto"/>
              <w:ind w:left="227" w:hanging="227"/>
              <w:contextualSpacing/>
            </w:pPr>
            <w:r>
              <w:t>Office-Based Opioid prescribers</w:t>
            </w:r>
          </w:p>
          <w:p w14:paraId="41AD8B4E" w14:textId="77777777" w:rsidR="00B94DDD" w:rsidRDefault="00BA0F44">
            <w:pPr>
              <w:numPr>
                <w:ilvl w:val="0"/>
                <w:numId w:val="4"/>
              </w:numPr>
              <w:spacing w:line="259" w:lineRule="auto"/>
              <w:ind w:left="227" w:hanging="227"/>
              <w:contextualSpacing/>
            </w:pPr>
            <w:r>
              <w:t>ASAM Level 3.1 and Level 3.5 Residential Services</w:t>
            </w:r>
          </w:p>
          <w:p w14:paraId="39C6189C" w14:textId="77777777" w:rsidR="00B94DDD" w:rsidRDefault="00BA0F44">
            <w:pPr>
              <w:numPr>
                <w:ilvl w:val="0"/>
                <w:numId w:val="4"/>
              </w:numPr>
              <w:spacing w:line="259" w:lineRule="auto"/>
              <w:ind w:left="227" w:hanging="227"/>
              <w:contextualSpacing/>
            </w:pPr>
            <w:r>
              <w:t>Transitional Housing per SAPTA Division Criteria</w:t>
            </w:r>
          </w:p>
          <w:p w14:paraId="7FAAFA60" w14:textId="77777777" w:rsidR="00B94DDD" w:rsidRDefault="00BA0F44">
            <w:pPr>
              <w:numPr>
                <w:ilvl w:val="0"/>
                <w:numId w:val="4"/>
              </w:numPr>
              <w:spacing w:line="259" w:lineRule="auto"/>
              <w:ind w:left="227" w:hanging="227"/>
              <w:contextualSpacing/>
            </w:pPr>
            <w:r>
              <w:t>COD and other Community-based service providers</w:t>
            </w:r>
          </w:p>
          <w:p w14:paraId="5D542FAE" w14:textId="77777777" w:rsidR="00B94DDD" w:rsidRDefault="00BA0F44">
            <w:pPr>
              <w:numPr>
                <w:ilvl w:val="0"/>
                <w:numId w:val="4"/>
              </w:numPr>
              <w:spacing w:line="259" w:lineRule="auto"/>
              <w:ind w:left="227" w:hanging="227"/>
              <w:contextualSpacing/>
            </w:pPr>
            <w:r>
              <w:t>Wellness Promotion</w:t>
            </w:r>
          </w:p>
          <w:p w14:paraId="01B61B54" w14:textId="77777777" w:rsidR="00B94DDD" w:rsidRDefault="00BA0F44">
            <w:pPr>
              <w:numPr>
                <w:ilvl w:val="0"/>
                <w:numId w:val="4"/>
              </w:numPr>
              <w:spacing w:line="259" w:lineRule="auto"/>
              <w:ind w:left="227" w:hanging="227"/>
              <w:contextualSpacing/>
            </w:pPr>
            <w:r>
              <w:t>FQHC partnership</w:t>
            </w:r>
          </w:p>
          <w:p w14:paraId="42431552" w14:textId="77777777" w:rsidR="00B94DDD" w:rsidRDefault="00BA0F44">
            <w:pPr>
              <w:numPr>
                <w:ilvl w:val="0"/>
                <w:numId w:val="4"/>
              </w:numPr>
              <w:spacing w:line="259" w:lineRule="auto"/>
              <w:ind w:left="227" w:hanging="227"/>
              <w:contextualSpacing/>
            </w:pPr>
            <w:r>
              <w:t>HIV/Hep C Testing</w:t>
            </w:r>
          </w:p>
          <w:p w14:paraId="2295C049" w14:textId="77777777" w:rsidR="00B94DDD" w:rsidRDefault="00B94DDD" w:rsidP="006B52BD">
            <w:pPr>
              <w:spacing w:after="160" w:line="259" w:lineRule="auto"/>
              <w:ind w:left="227"/>
              <w:contextualSpacing/>
            </w:pPr>
          </w:p>
        </w:tc>
      </w:tr>
      <w:tr w:rsidR="00B94DDD" w14:paraId="7DF01189" w14:textId="77777777">
        <w:tc>
          <w:tcPr>
            <w:tcW w:w="1975" w:type="dxa"/>
          </w:tcPr>
          <w:p w14:paraId="703446EB" w14:textId="77777777" w:rsidR="00B94DDD" w:rsidRDefault="00BA0F44">
            <w:r>
              <w:t xml:space="preserve">Federally Qualified Health Center (FQHC) </w:t>
            </w:r>
          </w:p>
          <w:p w14:paraId="2091AB6C" w14:textId="77777777" w:rsidR="00B94DDD" w:rsidRDefault="00B94DDD"/>
          <w:p w14:paraId="0F6A0011" w14:textId="77777777" w:rsidR="00B94DDD" w:rsidRDefault="00B94DDD"/>
          <w:p w14:paraId="709137A2" w14:textId="77777777" w:rsidR="00B94DDD" w:rsidRDefault="00B94DDD"/>
          <w:p w14:paraId="0E10292E" w14:textId="77777777" w:rsidR="00B94DDD" w:rsidRDefault="00B94DDD"/>
          <w:p w14:paraId="1D088FC5" w14:textId="77777777" w:rsidR="00B94DDD" w:rsidRDefault="00B94DDD"/>
          <w:p w14:paraId="6C804C09" w14:textId="77777777" w:rsidR="00B94DDD" w:rsidRDefault="00B94DDD"/>
          <w:p w14:paraId="10F1DC73" w14:textId="77777777" w:rsidR="00B94DDD" w:rsidRDefault="00B94DDD"/>
          <w:p w14:paraId="29A2DFE6" w14:textId="77777777" w:rsidR="00B94DDD" w:rsidRDefault="00B94DDD"/>
          <w:p w14:paraId="68745644" w14:textId="77777777" w:rsidR="00B94DDD" w:rsidRDefault="00B94DDD"/>
          <w:p w14:paraId="521E5521" w14:textId="77777777" w:rsidR="00B94DDD" w:rsidRDefault="00B94DDD"/>
          <w:p w14:paraId="70B4B870" w14:textId="77777777" w:rsidR="00B94DDD" w:rsidRDefault="00B94DDD"/>
          <w:p w14:paraId="60149EA4" w14:textId="77777777" w:rsidR="00B94DDD" w:rsidRDefault="00B94DDD"/>
          <w:p w14:paraId="1216E075" w14:textId="77777777" w:rsidR="00B94DDD" w:rsidRDefault="00B94DDD"/>
          <w:p w14:paraId="12ADAB0B" w14:textId="77777777" w:rsidR="00B94DDD" w:rsidRDefault="00BA0F44">
            <w:r>
              <w:t>FQHC - Continued</w:t>
            </w:r>
          </w:p>
        </w:tc>
        <w:tc>
          <w:tcPr>
            <w:tcW w:w="1980" w:type="dxa"/>
          </w:tcPr>
          <w:p w14:paraId="2B8783DD" w14:textId="77777777" w:rsidR="00B94DDD" w:rsidRDefault="00BA0F44">
            <w:r>
              <w:lastRenderedPageBreak/>
              <w:t>Nonprofits having a 501(c)(3) Status with the IRS</w:t>
            </w:r>
          </w:p>
          <w:p w14:paraId="08DA77FA" w14:textId="77777777" w:rsidR="00B94DDD" w:rsidRDefault="00B94DDD"/>
        </w:tc>
        <w:tc>
          <w:tcPr>
            <w:tcW w:w="2700" w:type="dxa"/>
          </w:tcPr>
          <w:p w14:paraId="40395842" w14:textId="77777777" w:rsidR="00B94DDD" w:rsidRDefault="00BA0F44">
            <w:pPr>
              <w:numPr>
                <w:ilvl w:val="0"/>
                <w:numId w:val="8"/>
              </w:numPr>
              <w:spacing w:line="259" w:lineRule="auto"/>
              <w:ind w:left="137" w:hanging="137"/>
              <w:contextualSpacing/>
            </w:pPr>
            <w:r>
              <w:t>Behavioral Health Screening/Assessment</w:t>
            </w:r>
          </w:p>
          <w:p w14:paraId="72FBBCC8" w14:textId="77777777" w:rsidR="00B94DDD" w:rsidRDefault="00BA0F44">
            <w:pPr>
              <w:numPr>
                <w:ilvl w:val="0"/>
                <w:numId w:val="8"/>
              </w:numPr>
              <w:spacing w:line="259" w:lineRule="auto"/>
              <w:ind w:left="137" w:hanging="137"/>
              <w:contextualSpacing/>
            </w:pPr>
            <w:r>
              <w:t>Medical Evaluation</w:t>
            </w:r>
          </w:p>
          <w:p w14:paraId="3E863892" w14:textId="77777777" w:rsidR="00B94DDD" w:rsidRDefault="00BA0F44">
            <w:pPr>
              <w:numPr>
                <w:ilvl w:val="0"/>
                <w:numId w:val="8"/>
              </w:numPr>
              <w:spacing w:line="259" w:lineRule="auto"/>
              <w:ind w:left="137" w:hanging="137"/>
              <w:contextualSpacing/>
            </w:pPr>
            <w:r>
              <w:t>FDA Approved Medication for OUD Treatment</w:t>
            </w:r>
          </w:p>
          <w:p w14:paraId="3E3512E1" w14:textId="77777777" w:rsidR="00B94DDD" w:rsidRDefault="00BA0F44">
            <w:pPr>
              <w:numPr>
                <w:ilvl w:val="0"/>
                <w:numId w:val="8"/>
              </w:numPr>
              <w:spacing w:line="259" w:lineRule="auto"/>
              <w:ind w:left="137" w:hanging="137"/>
              <w:contextualSpacing/>
            </w:pPr>
            <w:r>
              <w:t>ASAM Level 1 Ambulatory Withdrawal Management</w:t>
            </w:r>
          </w:p>
          <w:p w14:paraId="1522136A" w14:textId="77777777" w:rsidR="00B94DDD" w:rsidRDefault="00BA0F44">
            <w:pPr>
              <w:numPr>
                <w:ilvl w:val="0"/>
                <w:numId w:val="8"/>
              </w:numPr>
              <w:spacing w:line="259" w:lineRule="auto"/>
              <w:ind w:left="137" w:hanging="137"/>
              <w:contextualSpacing/>
            </w:pPr>
            <w:r>
              <w:t>Toxicology Screening</w:t>
            </w:r>
          </w:p>
          <w:p w14:paraId="574F7C88" w14:textId="77777777" w:rsidR="00B94DDD" w:rsidRDefault="00BA0F44">
            <w:pPr>
              <w:numPr>
                <w:ilvl w:val="0"/>
                <w:numId w:val="10"/>
              </w:numPr>
              <w:spacing w:line="259" w:lineRule="auto"/>
              <w:ind w:left="137" w:hanging="137"/>
              <w:contextualSpacing/>
            </w:pPr>
            <w:r>
              <w:t xml:space="preserve">ASAM Level 1 Outpatient </w:t>
            </w:r>
          </w:p>
          <w:p w14:paraId="1F6961FF" w14:textId="77777777" w:rsidR="00B94DDD" w:rsidRDefault="00BA0F44">
            <w:pPr>
              <w:numPr>
                <w:ilvl w:val="0"/>
                <w:numId w:val="10"/>
              </w:numPr>
              <w:spacing w:line="259" w:lineRule="auto"/>
              <w:ind w:left="227" w:hanging="227"/>
              <w:contextualSpacing/>
            </w:pPr>
            <w:r>
              <w:t>Ove</w:t>
            </w:r>
            <w:r w:rsidR="006B52BD">
              <w:t>rdose education and n</w:t>
            </w:r>
            <w:r>
              <w:t>aloxone distribution</w:t>
            </w:r>
          </w:p>
          <w:p w14:paraId="28E13F64" w14:textId="77777777" w:rsidR="00B94DDD" w:rsidRDefault="00BA0F44">
            <w:pPr>
              <w:numPr>
                <w:ilvl w:val="0"/>
                <w:numId w:val="10"/>
              </w:numPr>
              <w:spacing w:line="259" w:lineRule="auto"/>
              <w:ind w:left="227" w:hanging="227"/>
              <w:contextualSpacing/>
            </w:pPr>
            <w:r>
              <w:t>Psychiatry</w:t>
            </w:r>
          </w:p>
          <w:p w14:paraId="6449AB4E" w14:textId="77777777" w:rsidR="00B94DDD" w:rsidRDefault="00BA0F44">
            <w:pPr>
              <w:numPr>
                <w:ilvl w:val="0"/>
                <w:numId w:val="10"/>
              </w:numPr>
              <w:spacing w:line="259" w:lineRule="auto"/>
              <w:ind w:left="227" w:hanging="227"/>
              <w:contextualSpacing/>
            </w:pPr>
            <w:r>
              <w:t xml:space="preserve">Mobile Recovery </w:t>
            </w:r>
          </w:p>
          <w:p w14:paraId="793DB037" w14:textId="77777777" w:rsidR="00B94DDD" w:rsidRDefault="00BA0F44">
            <w:pPr>
              <w:numPr>
                <w:ilvl w:val="0"/>
                <w:numId w:val="10"/>
              </w:numPr>
              <w:spacing w:line="259" w:lineRule="auto"/>
              <w:ind w:left="227" w:hanging="227"/>
              <w:contextualSpacing/>
            </w:pPr>
            <w:r>
              <w:lastRenderedPageBreak/>
              <w:t>Peer/Recovery Support Services</w:t>
            </w:r>
          </w:p>
          <w:p w14:paraId="4E9E28DD" w14:textId="77777777" w:rsidR="00B94DDD" w:rsidRDefault="00BA0F44">
            <w:pPr>
              <w:numPr>
                <w:ilvl w:val="0"/>
                <w:numId w:val="10"/>
              </w:numPr>
              <w:spacing w:line="259" w:lineRule="auto"/>
              <w:ind w:left="227" w:hanging="227"/>
              <w:contextualSpacing/>
            </w:pPr>
            <w:r>
              <w:t>Care Coordination</w:t>
            </w:r>
          </w:p>
          <w:p w14:paraId="24927BEE" w14:textId="77777777" w:rsidR="00B94DDD" w:rsidRDefault="00BA0F44">
            <w:pPr>
              <w:numPr>
                <w:ilvl w:val="0"/>
                <w:numId w:val="10"/>
              </w:numPr>
              <w:spacing w:line="259" w:lineRule="auto"/>
              <w:ind w:left="227" w:hanging="227"/>
              <w:contextualSpacing/>
            </w:pPr>
            <w:r>
              <w:t>Enrollment into Medicaid, TANF, SNAP, WIC</w:t>
            </w:r>
          </w:p>
          <w:p w14:paraId="22A9248B" w14:textId="77777777" w:rsidR="00B94DDD" w:rsidRDefault="00BA0F44">
            <w:pPr>
              <w:numPr>
                <w:ilvl w:val="0"/>
                <w:numId w:val="10"/>
              </w:numPr>
              <w:spacing w:after="160" w:line="259" w:lineRule="auto"/>
              <w:ind w:left="227" w:hanging="227"/>
              <w:contextualSpacing/>
            </w:pPr>
            <w:r>
              <w:t>Engagement with criminal justice entities (e.g. police, judicial, correction)</w:t>
            </w:r>
          </w:p>
        </w:tc>
        <w:tc>
          <w:tcPr>
            <w:tcW w:w="2695" w:type="dxa"/>
          </w:tcPr>
          <w:p w14:paraId="4DEB9C1F" w14:textId="77777777" w:rsidR="00B94DDD" w:rsidRDefault="00BA0F44">
            <w:pPr>
              <w:numPr>
                <w:ilvl w:val="0"/>
                <w:numId w:val="9"/>
              </w:numPr>
              <w:spacing w:line="259" w:lineRule="auto"/>
              <w:contextualSpacing/>
            </w:pPr>
            <w:r>
              <w:lastRenderedPageBreak/>
              <w:t>Opioid Treatment Provider for Methadone</w:t>
            </w:r>
          </w:p>
          <w:p w14:paraId="62D130DE" w14:textId="77777777" w:rsidR="00B94DDD" w:rsidRDefault="00BA0F44">
            <w:pPr>
              <w:numPr>
                <w:ilvl w:val="0"/>
                <w:numId w:val="9"/>
              </w:numPr>
              <w:spacing w:line="259" w:lineRule="auto"/>
              <w:contextualSpacing/>
            </w:pPr>
            <w:r>
              <w:t>ASAM Level 3.2 and Level 3.7 Withdrawal Management</w:t>
            </w:r>
          </w:p>
          <w:p w14:paraId="0E4CAC2A" w14:textId="77777777" w:rsidR="00B94DDD" w:rsidRDefault="00BA0F44">
            <w:pPr>
              <w:numPr>
                <w:ilvl w:val="0"/>
                <w:numId w:val="9"/>
              </w:numPr>
              <w:spacing w:line="259" w:lineRule="auto"/>
              <w:contextualSpacing/>
            </w:pPr>
            <w:r>
              <w:t>ASAM Level 3.1 and Level 3.5 Residential Services</w:t>
            </w:r>
          </w:p>
          <w:p w14:paraId="2E756FDF" w14:textId="77777777" w:rsidR="00B94DDD" w:rsidRDefault="00BA0F44">
            <w:pPr>
              <w:numPr>
                <w:ilvl w:val="0"/>
                <w:numId w:val="9"/>
              </w:numPr>
              <w:spacing w:line="259" w:lineRule="auto"/>
              <w:contextualSpacing/>
            </w:pPr>
            <w:r>
              <w:t>OB/Perinatal providers</w:t>
            </w:r>
          </w:p>
          <w:p w14:paraId="6A5182B8" w14:textId="77777777" w:rsidR="00B94DDD" w:rsidRDefault="00BA0F44">
            <w:pPr>
              <w:numPr>
                <w:ilvl w:val="0"/>
                <w:numId w:val="9"/>
              </w:numPr>
              <w:spacing w:line="259" w:lineRule="auto"/>
              <w:contextualSpacing/>
            </w:pPr>
            <w:r>
              <w:t>Office-Based Opioid prescribers</w:t>
            </w:r>
          </w:p>
          <w:p w14:paraId="5410BC56" w14:textId="77777777" w:rsidR="00B94DDD" w:rsidRDefault="00BA0F44">
            <w:pPr>
              <w:numPr>
                <w:ilvl w:val="0"/>
                <w:numId w:val="9"/>
              </w:numPr>
              <w:spacing w:line="259" w:lineRule="auto"/>
              <w:contextualSpacing/>
            </w:pPr>
            <w:r>
              <w:t>Transitional Housing per SAPTA Division Criteria</w:t>
            </w:r>
          </w:p>
          <w:p w14:paraId="211613E0" w14:textId="77777777" w:rsidR="00B94DDD" w:rsidRDefault="00BA0F44">
            <w:pPr>
              <w:numPr>
                <w:ilvl w:val="0"/>
                <w:numId w:val="9"/>
              </w:numPr>
              <w:spacing w:line="259" w:lineRule="auto"/>
              <w:contextualSpacing/>
            </w:pPr>
            <w:r>
              <w:lastRenderedPageBreak/>
              <w:t>COD and other Community-based service providers</w:t>
            </w:r>
          </w:p>
          <w:p w14:paraId="670529AD" w14:textId="77777777" w:rsidR="00B94DDD" w:rsidRDefault="00BA0F44">
            <w:pPr>
              <w:numPr>
                <w:ilvl w:val="0"/>
                <w:numId w:val="9"/>
              </w:numPr>
              <w:spacing w:line="259" w:lineRule="auto"/>
              <w:contextualSpacing/>
            </w:pPr>
            <w:r>
              <w:t>Vocational rehab</w:t>
            </w:r>
          </w:p>
          <w:p w14:paraId="4C1CBF9E" w14:textId="77777777" w:rsidR="00B94DDD" w:rsidRDefault="00BA0F44">
            <w:pPr>
              <w:numPr>
                <w:ilvl w:val="0"/>
                <w:numId w:val="9"/>
              </w:numPr>
              <w:spacing w:line="259" w:lineRule="auto"/>
              <w:contextualSpacing/>
            </w:pPr>
            <w:r>
              <w:t>Wellness Promotion</w:t>
            </w:r>
          </w:p>
          <w:p w14:paraId="05EFEE36" w14:textId="77777777" w:rsidR="00B94DDD" w:rsidRDefault="00BA0F44">
            <w:pPr>
              <w:numPr>
                <w:ilvl w:val="0"/>
                <w:numId w:val="9"/>
              </w:numPr>
              <w:spacing w:line="259" w:lineRule="auto"/>
              <w:contextualSpacing/>
            </w:pPr>
            <w:r>
              <w:t>CCBHC partnership</w:t>
            </w:r>
          </w:p>
          <w:p w14:paraId="609250FA" w14:textId="77777777" w:rsidR="00B94DDD" w:rsidRDefault="00BA0F44">
            <w:pPr>
              <w:numPr>
                <w:ilvl w:val="0"/>
                <w:numId w:val="9"/>
              </w:numPr>
              <w:spacing w:line="259" w:lineRule="auto"/>
              <w:contextualSpacing/>
            </w:pPr>
            <w:r>
              <w:t>HIV/Hep C Testing</w:t>
            </w:r>
          </w:p>
          <w:p w14:paraId="68396BF9" w14:textId="77777777" w:rsidR="00B94DDD" w:rsidRDefault="00B94DDD">
            <w:pPr>
              <w:spacing w:after="160" w:line="259" w:lineRule="auto"/>
              <w:ind w:left="360"/>
            </w:pPr>
          </w:p>
        </w:tc>
      </w:tr>
      <w:tr w:rsidR="00B94DDD" w14:paraId="34B1A6FE" w14:textId="77777777">
        <w:tc>
          <w:tcPr>
            <w:tcW w:w="1975" w:type="dxa"/>
          </w:tcPr>
          <w:p w14:paraId="7DDDAC0D" w14:textId="77777777" w:rsidR="00B94DDD" w:rsidRDefault="00BA0F44">
            <w:r>
              <w:lastRenderedPageBreak/>
              <w:t>Opioid Treatment Service Provider</w:t>
            </w:r>
          </w:p>
          <w:p w14:paraId="3C1E7585" w14:textId="77777777" w:rsidR="00B94DDD" w:rsidRDefault="00B94DDD"/>
        </w:tc>
        <w:tc>
          <w:tcPr>
            <w:tcW w:w="1980" w:type="dxa"/>
          </w:tcPr>
          <w:p w14:paraId="778F4076" w14:textId="77777777" w:rsidR="00B94DDD" w:rsidRDefault="00BA0F44">
            <w:r>
              <w:t>Nonprofits having a 501(c)(3) Status with the IRS or For-Profit Organizations</w:t>
            </w:r>
          </w:p>
          <w:p w14:paraId="4DA8E434" w14:textId="77777777" w:rsidR="00B94DDD" w:rsidRDefault="00B94DDD"/>
          <w:p w14:paraId="63478A1C" w14:textId="77777777" w:rsidR="00B94DDD" w:rsidRDefault="00B94DDD"/>
        </w:tc>
        <w:tc>
          <w:tcPr>
            <w:tcW w:w="2700" w:type="dxa"/>
          </w:tcPr>
          <w:p w14:paraId="4A8A519A" w14:textId="77777777" w:rsidR="00B94DDD" w:rsidRDefault="00BA0F44">
            <w:pPr>
              <w:numPr>
                <w:ilvl w:val="0"/>
                <w:numId w:val="16"/>
              </w:numPr>
              <w:spacing w:line="259" w:lineRule="auto"/>
              <w:ind w:left="227" w:hanging="227"/>
              <w:contextualSpacing/>
            </w:pPr>
            <w:r>
              <w:t>Behavioral Health Screening/Assessment</w:t>
            </w:r>
          </w:p>
          <w:p w14:paraId="37695D55" w14:textId="77777777" w:rsidR="00B94DDD" w:rsidRDefault="00BA0F44">
            <w:pPr>
              <w:numPr>
                <w:ilvl w:val="0"/>
                <w:numId w:val="16"/>
              </w:numPr>
              <w:spacing w:line="259" w:lineRule="auto"/>
              <w:ind w:left="227" w:hanging="227"/>
              <w:contextualSpacing/>
            </w:pPr>
            <w:r>
              <w:t>Medical Evaluation</w:t>
            </w:r>
          </w:p>
          <w:p w14:paraId="602E5E4B" w14:textId="77777777" w:rsidR="00B94DDD" w:rsidRDefault="00BA0F44">
            <w:pPr>
              <w:numPr>
                <w:ilvl w:val="0"/>
                <w:numId w:val="16"/>
              </w:numPr>
              <w:spacing w:line="259" w:lineRule="auto"/>
              <w:ind w:left="227" w:hanging="227"/>
              <w:contextualSpacing/>
            </w:pPr>
            <w:r>
              <w:t>FDA Approved Medication for OUD Treatment, including Methadone</w:t>
            </w:r>
          </w:p>
          <w:p w14:paraId="6DE449F8" w14:textId="77777777" w:rsidR="00B94DDD" w:rsidRDefault="00BA0F44">
            <w:pPr>
              <w:numPr>
                <w:ilvl w:val="0"/>
                <w:numId w:val="16"/>
              </w:numPr>
              <w:spacing w:line="259" w:lineRule="auto"/>
              <w:ind w:left="227" w:hanging="227"/>
              <w:contextualSpacing/>
            </w:pPr>
            <w:r>
              <w:t>ASAM Level 1 Ambulatory Withdrawal Management</w:t>
            </w:r>
          </w:p>
          <w:p w14:paraId="69F6B06B" w14:textId="77777777" w:rsidR="00B94DDD" w:rsidRDefault="00BA0F44">
            <w:pPr>
              <w:numPr>
                <w:ilvl w:val="0"/>
                <w:numId w:val="16"/>
              </w:numPr>
              <w:spacing w:line="259" w:lineRule="auto"/>
              <w:ind w:left="227" w:hanging="227"/>
              <w:contextualSpacing/>
            </w:pPr>
            <w:r>
              <w:t>Toxicology Screening</w:t>
            </w:r>
          </w:p>
          <w:p w14:paraId="37DAE67E" w14:textId="77777777" w:rsidR="00B94DDD" w:rsidRDefault="00BA0F44">
            <w:pPr>
              <w:numPr>
                <w:ilvl w:val="0"/>
                <w:numId w:val="16"/>
              </w:numPr>
              <w:spacing w:line="259" w:lineRule="auto"/>
              <w:ind w:left="227" w:hanging="227"/>
              <w:contextualSpacing/>
            </w:pPr>
            <w:r>
              <w:t xml:space="preserve">ASAM Level 1 Outpatient </w:t>
            </w:r>
          </w:p>
          <w:p w14:paraId="63C93FA5" w14:textId="77777777" w:rsidR="00B94DDD" w:rsidRDefault="006B52BD">
            <w:pPr>
              <w:numPr>
                <w:ilvl w:val="0"/>
                <w:numId w:val="16"/>
              </w:numPr>
              <w:spacing w:line="259" w:lineRule="auto"/>
              <w:ind w:left="227" w:hanging="227"/>
              <w:contextualSpacing/>
            </w:pPr>
            <w:r>
              <w:t>Overdose education and n</w:t>
            </w:r>
            <w:r w:rsidR="00BA0F44">
              <w:t>aloxone distribution</w:t>
            </w:r>
          </w:p>
          <w:p w14:paraId="3A9B8EE8" w14:textId="77777777" w:rsidR="00B94DDD" w:rsidRDefault="00BA0F44">
            <w:pPr>
              <w:numPr>
                <w:ilvl w:val="0"/>
                <w:numId w:val="16"/>
              </w:numPr>
              <w:spacing w:line="259" w:lineRule="auto"/>
              <w:ind w:left="227" w:hanging="227"/>
              <w:contextualSpacing/>
            </w:pPr>
            <w:r>
              <w:t xml:space="preserve">Mobile Recovery </w:t>
            </w:r>
          </w:p>
          <w:p w14:paraId="7CC63EAF" w14:textId="77777777" w:rsidR="00B94DDD" w:rsidRDefault="00BA0F44">
            <w:pPr>
              <w:numPr>
                <w:ilvl w:val="0"/>
                <w:numId w:val="16"/>
              </w:numPr>
              <w:spacing w:line="259" w:lineRule="auto"/>
              <w:ind w:left="227" w:hanging="227"/>
              <w:contextualSpacing/>
            </w:pPr>
            <w:r>
              <w:t>Peer/Recovery Support Services</w:t>
            </w:r>
          </w:p>
          <w:p w14:paraId="5C5FA8B2" w14:textId="77777777" w:rsidR="00B94DDD" w:rsidRDefault="00BA0F44">
            <w:pPr>
              <w:numPr>
                <w:ilvl w:val="0"/>
                <w:numId w:val="16"/>
              </w:numPr>
              <w:spacing w:line="259" w:lineRule="auto"/>
              <w:ind w:left="227" w:hanging="227"/>
              <w:contextualSpacing/>
            </w:pPr>
            <w:r>
              <w:t>Care Coordination</w:t>
            </w:r>
          </w:p>
          <w:p w14:paraId="5CD7AEDF" w14:textId="77777777" w:rsidR="00B94DDD" w:rsidRDefault="00BA0F44">
            <w:pPr>
              <w:numPr>
                <w:ilvl w:val="0"/>
                <w:numId w:val="16"/>
              </w:numPr>
              <w:spacing w:line="259" w:lineRule="auto"/>
              <w:ind w:left="227" w:hanging="227"/>
              <w:contextualSpacing/>
            </w:pPr>
            <w:r>
              <w:t>Enrollment into Medicaid, TANF, SNAP, WIC</w:t>
            </w:r>
          </w:p>
          <w:p w14:paraId="595C84AA" w14:textId="77777777" w:rsidR="00B94DDD" w:rsidRDefault="00BA0F44">
            <w:pPr>
              <w:numPr>
                <w:ilvl w:val="0"/>
                <w:numId w:val="16"/>
              </w:numPr>
              <w:spacing w:after="160" w:line="259" w:lineRule="auto"/>
              <w:ind w:left="227" w:hanging="227"/>
              <w:contextualSpacing/>
            </w:pPr>
            <w:r>
              <w:t>Engagement with criminal justice entities (e.g. police,  judicial, correction)</w:t>
            </w:r>
          </w:p>
        </w:tc>
        <w:tc>
          <w:tcPr>
            <w:tcW w:w="2695" w:type="dxa"/>
          </w:tcPr>
          <w:p w14:paraId="4D5A5DED" w14:textId="77777777" w:rsidR="00B94DDD" w:rsidRDefault="00BA0F44">
            <w:pPr>
              <w:numPr>
                <w:ilvl w:val="0"/>
                <w:numId w:val="19"/>
              </w:numPr>
              <w:spacing w:line="259" w:lineRule="auto"/>
              <w:ind w:left="227" w:hanging="227"/>
              <w:contextualSpacing/>
            </w:pPr>
            <w:r>
              <w:t>ASAM Level 3.2 and Level 3.7 Withdrawal Management</w:t>
            </w:r>
          </w:p>
          <w:p w14:paraId="1ED223B8" w14:textId="77777777" w:rsidR="00B94DDD" w:rsidRDefault="00BA0F44">
            <w:pPr>
              <w:numPr>
                <w:ilvl w:val="0"/>
                <w:numId w:val="19"/>
              </w:numPr>
              <w:spacing w:line="259" w:lineRule="auto"/>
              <w:ind w:left="227" w:hanging="227"/>
              <w:contextualSpacing/>
            </w:pPr>
            <w:r>
              <w:t>ASAM Level 3.1 and Level 3.5 Residential Services</w:t>
            </w:r>
          </w:p>
          <w:p w14:paraId="7EB0FC6B" w14:textId="77777777" w:rsidR="00B94DDD" w:rsidRDefault="00BA0F44">
            <w:pPr>
              <w:numPr>
                <w:ilvl w:val="0"/>
                <w:numId w:val="19"/>
              </w:numPr>
              <w:spacing w:line="259" w:lineRule="auto"/>
              <w:ind w:left="227" w:hanging="227"/>
              <w:contextualSpacing/>
            </w:pPr>
            <w:r>
              <w:t>OB/Perinatal Providers</w:t>
            </w:r>
          </w:p>
          <w:p w14:paraId="66D08603" w14:textId="77777777" w:rsidR="00B94DDD" w:rsidRDefault="00BA0F44">
            <w:pPr>
              <w:numPr>
                <w:ilvl w:val="0"/>
                <w:numId w:val="19"/>
              </w:numPr>
              <w:spacing w:line="259" w:lineRule="auto"/>
              <w:ind w:left="227" w:hanging="227"/>
              <w:contextualSpacing/>
            </w:pPr>
            <w:r>
              <w:t xml:space="preserve">Psychiatry </w:t>
            </w:r>
          </w:p>
          <w:p w14:paraId="68B205B7" w14:textId="77777777" w:rsidR="00B94DDD" w:rsidRDefault="00BA0F44">
            <w:pPr>
              <w:numPr>
                <w:ilvl w:val="0"/>
                <w:numId w:val="19"/>
              </w:numPr>
              <w:spacing w:line="259" w:lineRule="auto"/>
              <w:ind w:left="227" w:hanging="227"/>
              <w:contextualSpacing/>
            </w:pPr>
            <w:r>
              <w:t>Office-Based Opioid prescribers</w:t>
            </w:r>
          </w:p>
          <w:p w14:paraId="10923B83" w14:textId="77777777" w:rsidR="00B94DDD" w:rsidRDefault="00BA0F44">
            <w:pPr>
              <w:numPr>
                <w:ilvl w:val="0"/>
                <w:numId w:val="19"/>
              </w:numPr>
              <w:spacing w:line="259" w:lineRule="auto"/>
              <w:ind w:left="227" w:hanging="227"/>
              <w:contextualSpacing/>
            </w:pPr>
            <w:r>
              <w:t>Transitional Housing per SAPTA Division Criteria</w:t>
            </w:r>
          </w:p>
          <w:p w14:paraId="5501D7FF" w14:textId="77777777" w:rsidR="00B94DDD" w:rsidRDefault="00BA0F44">
            <w:pPr>
              <w:numPr>
                <w:ilvl w:val="0"/>
                <w:numId w:val="19"/>
              </w:numPr>
              <w:spacing w:line="259" w:lineRule="auto"/>
              <w:ind w:left="227" w:hanging="227"/>
              <w:contextualSpacing/>
            </w:pPr>
            <w:r>
              <w:t>COD and other Community-based service providers</w:t>
            </w:r>
          </w:p>
          <w:p w14:paraId="42C82F72" w14:textId="77777777" w:rsidR="00B94DDD" w:rsidRDefault="00BA0F44">
            <w:pPr>
              <w:numPr>
                <w:ilvl w:val="0"/>
                <w:numId w:val="19"/>
              </w:numPr>
              <w:spacing w:line="259" w:lineRule="auto"/>
              <w:ind w:left="227" w:hanging="227"/>
              <w:contextualSpacing/>
            </w:pPr>
            <w:r>
              <w:t xml:space="preserve">Vocational rehab </w:t>
            </w:r>
          </w:p>
          <w:p w14:paraId="14D11224" w14:textId="77777777" w:rsidR="00B94DDD" w:rsidRDefault="00BA0F44">
            <w:pPr>
              <w:numPr>
                <w:ilvl w:val="0"/>
                <w:numId w:val="19"/>
              </w:numPr>
              <w:spacing w:line="259" w:lineRule="auto"/>
              <w:ind w:left="227" w:hanging="227"/>
              <w:contextualSpacing/>
            </w:pPr>
            <w:r>
              <w:t xml:space="preserve">Wellness Promotion </w:t>
            </w:r>
          </w:p>
          <w:p w14:paraId="33B1ADDE" w14:textId="77777777" w:rsidR="00B94DDD" w:rsidRDefault="00BA0F44">
            <w:pPr>
              <w:numPr>
                <w:ilvl w:val="0"/>
                <w:numId w:val="19"/>
              </w:numPr>
              <w:spacing w:line="259" w:lineRule="auto"/>
              <w:ind w:left="227" w:hanging="227"/>
              <w:contextualSpacing/>
            </w:pPr>
            <w:r>
              <w:t>CCBHC and FQHC partnerships</w:t>
            </w:r>
          </w:p>
          <w:p w14:paraId="4267FFBB" w14:textId="77777777" w:rsidR="00B94DDD" w:rsidRDefault="00BA0F44">
            <w:pPr>
              <w:numPr>
                <w:ilvl w:val="0"/>
                <w:numId w:val="19"/>
              </w:numPr>
              <w:spacing w:line="259" w:lineRule="auto"/>
              <w:ind w:left="227" w:hanging="227"/>
              <w:contextualSpacing/>
            </w:pPr>
            <w:r>
              <w:t>HIV/Hep C Testing</w:t>
            </w:r>
          </w:p>
          <w:p w14:paraId="2ACA79DC" w14:textId="77777777" w:rsidR="00B94DDD" w:rsidRDefault="00B94DDD">
            <w:pPr>
              <w:spacing w:after="160" w:line="259" w:lineRule="auto"/>
              <w:ind w:left="227"/>
            </w:pPr>
          </w:p>
        </w:tc>
      </w:tr>
    </w:tbl>
    <w:p w14:paraId="1E602F59" w14:textId="77777777" w:rsidR="00B94DDD" w:rsidRDefault="00BA0F44">
      <w:pPr>
        <w:pStyle w:val="Heading1"/>
      </w:pPr>
      <w:bookmarkStart w:id="8" w:name="_Toc493772320"/>
      <w:r>
        <w:t>Program Funding</w:t>
      </w:r>
      <w:bookmarkEnd w:id="8"/>
      <w:r>
        <w:t xml:space="preserve"> </w:t>
      </w:r>
    </w:p>
    <w:p w14:paraId="6B053156" w14:textId="77777777" w:rsidR="00B94DDD" w:rsidRDefault="00BA0F44">
      <w:pPr>
        <w:spacing w:after="120" w:line="240" w:lineRule="auto"/>
      </w:pPr>
      <w:r>
        <w:t xml:space="preserve">This is a competitive process and as such, sub recipient(s) who receive awards through this RFA are not guaranteed future funding.  All costs incurred in responding to this RFA will be borne by the applicant(s). In the event no qualified applicants are identified through this RFA, the State reserves the right to perform alternate measures to identify potential applicants.  </w:t>
      </w:r>
    </w:p>
    <w:p w14:paraId="41429F70" w14:textId="77777777" w:rsidR="00B94DDD" w:rsidRDefault="00BA0F44">
      <w:pPr>
        <w:spacing w:after="120" w:line="240" w:lineRule="auto"/>
      </w:pPr>
      <w:r>
        <w:t xml:space="preserve">The Applicant, its employees and agents, must comply with all Federal, State and local statutes, regulations, codes, ordinances, certifications and/or licensures applicable to an eligible organization.  </w:t>
      </w:r>
    </w:p>
    <w:p w14:paraId="33EB5472" w14:textId="77777777" w:rsidR="00B94DDD" w:rsidRDefault="00BA0F44">
      <w:pPr>
        <w:spacing w:after="120" w:line="240" w:lineRule="auto"/>
      </w:pPr>
      <w:r>
        <w:t>Program funds may support staff salaries, training opportunities, technical assistance, and residential services.  The Division of Public and Behavioral Health through SAPTA will make the final determination of an applicant’s abilities and intent to comply with the required program expectations. Funds are intended to establish infrastructure, support program implementation, and promote sustainability.</w:t>
      </w:r>
    </w:p>
    <w:p w14:paraId="66135B33" w14:textId="77777777" w:rsidR="00B94DDD" w:rsidRDefault="00BA0F44">
      <w:pPr>
        <w:spacing w:after="0" w:line="276" w:lineRule="auto"/>
      </w:pPr>
      <w:r>
        <w:lastRenderedPageBreak/>
        <w:t xml:space="preserve">Below are the Funding Categories that can be applied for: </w:t>
      </w:r>
    </w:p>
    <w:p w14:paraId="0F9E9FCD" w14:textId="77777777" w:rsidR="00B94DDD" w:rsidRDefault="00BA0F44">
      <w:pPr>
        <w:spacing w:after="0" w:line="276" w:lineRule="auto"/>
        <w:rPr>
          <w:i/>
        </w:rPr>
      </w:pPr>
      <w:r>
        <w:t>(</w:t>
      </w:r>
      <w:r>
        <w:rPr>
          <w:i/>
        </w:rPr>
        <w:t>Please note that any sub-awardees must be certified by the Division through SAPTA and be an approved vendor for the state of Nevada.  Sub-award organizations MUST also comply with established rates of reimbursement for services as defined by the Division).</w:t>
      </w:r>
    </w:p>
    <w:p w14:paraId="53654101" w14:textId="77777777" w:rsidR="00B94DDD" w:rsidRDefault="00BA0F44">
      <w:pPr>
        <w:spacing w:after="120" w:line="240" w:lineRule="auto"/>
        <w:rPr>
          <w:b/>
          <w:i/>
        </w:rPr>
      </w:pPr>
      <w:r>
        <w:rPr>
          <w:b/>
          <w:i/>
        </w:rPr>
        <w:t>Please note that funds requested cannot be used to supplant existing positions.  The expectation is that staff supported by these funds cannot bill 3</w:t>
      </w:r>
      <w:r>
        <w:rPr>
          <w:b/>
          <w:i/>
          <w:vertAlign w:val="superscript"/>
        </w:rPr>
        <w:t>rd</w:t>
      </w:r>
      <w:r>
        <w:rPr>
          <w:b/>
          <w:i/>
        </w:rPr>
        <w:t xml:space="preserve"> party payers for services rendered by grant funded positions.  By no later than the end of the grant cycle (4/30/18), all grant funded positions will be converted to 3</w:t>
      </w:r>
      <w:r>
        <w:rPr>
          <w:b/>
          <w:i/>
          <w:vertAlign w:val="superscript"/>
        </w:rPr>
        <w:t>rd</w:t>
      </w:r>
      <w:r>
        <w:rPr>
          <w:b/>
          <w:i/>
        </w:rPr>
        <w:t xml:space="preserve"> party billing options (e.g. Medicaid, SAPTA).</w:t>
      </w:r>
    </w:p>
    <w:p w14:paraId="6E7BB2C7" w14:textId="77777777" w:rsidR="00B94DDD" w:rsidRDefault="00BA0F44">
      <w:pPr>
        <w:spacing w:after="0" w:line="240" w:lineRule="auto"/>
        <w:rPr>
          <w:b/>
        </w:rPr>
      </w:pPr>
      <w:r>
        <w:rPr>
          <w:b/>
        </w:rPr>
        <w:t>Allowable Activities:</w:t>
      </w:r>
    </w:p>
    <w:p w14:paraId="1A868052" w14:textId="77777777" w:rsidR="00B94DDD" w:rsidRDefault="00BA0F44">
      <w:pPr>
        <w:numPr>
          <w:ilvl w:val="0"/>
          <w:numId w:val="5"/>
        </w:numPr>
        <w:spacing w:after="0"/>
        <w:contextualSpacing/>
        <w:rPr>
          <w:i/>
          <w:u w:val="single"/>
        </w:rPr>
      </w:pPr>
      <w:r>
        <w:rPr>
          <w:i/>
          <w:u w:val="single"/>
        </w:rPr>
        <w:t xml:space="preserve">Salary Support </w:t>
      </w:r>
    </w:p>
    <w:p w14:paraId="34F57F5D" w14:textId="77777777" w:rsidR="00B94DDD" w:rsidRDefault="00BA0F44">
      <w:pPr>
        <w:numPr>
          <w:ilvl w:val="1"/>
          <w:numId w:val="5"/>
        </w:numPr>
        <w:spacing w:after="0"/>
        <w:contextualSpacing/>
      </w:pPr>
      <w:r>
        <w:t xml:space="preserve">Allowable funds for the onboarding of new staff positions: </w:t>
      </w:r>
    </w:p>
    <w:p w14:paraId="4923E7C1" w14:textId="77777777" w:rsidR="00B94DDD" w:rsidRDefault="00BA0F44">
      <w:pPr>
        <w:numPr>
          <w:ilvl w:val="2"/>
          <w:numId w:val="5"/>
        </w:numPr>
        <w:spacing w:after="0"/>
        <w:contextualSpacing/>
      </w:pPr>
      <w:r>
        <w:t>Nevada Licensed Healthcare professionals</w:t>
      </w:r>
    </w:p>
    <w:p w14:paraId="017EB035" w14:textId="77777777" w:rsidR="00B94DDD" w:rsidRDefault="00BA0F44">
      <w:pPr>
        <w:numPr>
          <w:ilvl w:val="2"/>
          <w:numId w:val="5"/>
        </w:numPr>
        <w:spacing w:after="0"/>
        <w:contextualSpacing/>
      </w:pPr>
      <w:r>
        <w:t>Nevada Licensed / Certified Behavioral Health Professionals</w:t>
      </w:r>
    </w:p>
    <w:p w14:paraId="743A939A" w14:textId="77777777" w:rsidR="00B94DDD" w:rsidRDefault="00BA0F44">
      <w:pPr>
        <w:numPr>
          <w:ilvl w:val="2"/>
          <w:numId w:val="5"/>
        </w:numPr>
        <w:spacing w:after="0"/>
        <w:contextualSpacing/>
      </w:pPr>
      <w:r>
        <w:t xml:space="preserve">Care Coordinators </w:t>
      </w:r>
    </w:p>
    <w:p w14:paraId="063D7D8D" w14:textId="77777777" w:rsidR="00B94DDD" w:rsidRDefault="00BA0F44">
      <w:pPr>
        <w:numPr>
          <w:ilvl w:val="2"/>
          <w:numId w:val="5"/>
        </w:numPr>
        <w:spacing w:after="120"/>
      </w:pPr>
      <w:r>
        <w:t>Peer Support Specialists</w:t>
      </w:r>
    </w:p>
    <w:p w14:paraId="000639F5" w14:textId="77777777" w:rsidR="00B94DDD" w:rsidRDefault="00BA0F44">
      <w:pPr>
        <w:numPr>
          <w:ilvl w:val="0"/>
          <w:numId w:val="5"/>
        </w:numPr>
        <w:spacing w:after="0"/>
        <w:contextualSpacing/>
        <w:rPr>
          <w:i/>
          <w:u w:val="single"/>
        </w:rPr>
      </w:pPr>
      <w:r>
        <w:rPr>
          <w:i/>
          <w:u w:val="single"/>
        </w:rPr>
        <w:t>Training and Technical Assistance (No more than 10% of your budgeted costs)</w:t>
      </w:r>
    </w:p>
    <w:p w14:paraId="09EA142B" w14:textId="77777777" w:rsidR="00B94DDD" w:rsidRDefault="00BA0F44">
      <w:pPr>
        <w:numPr>
          <w:ilvl w:val="1"/>
          <w:numId w:val="5"/>
        </w:numPr>
        <w:spacing w:after="0"/>
        <w:contextualSpacing/>
      </w:pPr>
      <w:r>
        <w:t>Allowable funds for:</w:t>
      </w:r>
    </w:p>
    <w:p w14:paraId="741476E2" w14:textId="77777777" w:rsidR="00B94DDD" w:rsidRDefault="00BA0F44">
      <w:pPr>
        <w:numPr>
          <w:ilvl w:val="2"/>
          <w:numId w:val="5"/>
        </w:numPr>
        <w:spacing w:after="0"/>
        <w:contextualSpacing/>
      </w:pPr>
      <w:r>
        <w:t>Training and technical assistance to increase provider competencies specifically related to the treatment, care coordination, and recovery support of individuals with OUD.</w:t>
      </w:r>
    </w:p>
    <w:p w14:paraId="5021AB9D" w14:textId="77777777" w:rsidR="00B94DDD" w:rsidRDefault="00BA0F44">
      <w:pPr>
        <w:numPr>
          <w:ilvl w:val="2"/>
          <w:numId w:val="5"/>
        </w:numPr>
        <w:spacing w:after="120"/>
      </w:pPr>
      <w:r>
        <w:t>Travel required to obtain requested training.</w:t>
      </w:r>
    </w:p>
    <w:p w14:paraId="36C182DF" w14:textId="77777777" w:rsidR="00B94DDD" w:rsidRDefault="00BA0F44">
      <w:pPr>
        <w:numPr>
          <w:ilvl w:val="0"/>
          <w:numId w:val="5"/>
        </w:numPr>
        <w:spacing w:after="0"/>
        <w:contextualSpacing/>
        <w:rPr>
          <w:i/>
          <w:u w:val="single"/>
        </w:rPr>
      </w:pPr>
      <w:r>
        <w:rPr>
          <w:i/>
          <w:u w:val="single"/>
        </w:rPr>
        <w:t>Residential Services (No more than 20% of your budgeted costs)</w:t>
      </w:r>
    </w:p>
    <w:p w14:paraId="38C680E0" w14:textId="67B1F77E" w:rsidR="00B94DDD" w:rsidRDefault="00BA0F44">
      <w:pPr>
        <w:spacing w:after="120"/>
        <w:ind w:left="720"/>
        <w:rPr>
          <w:i/>
          <w:u w:val="single"/>
        </w:rPr>
      </w:pPr>
      <w:r>
        <w:t xml:space="preserve">Please note that reimbursement of services within this category must be consistent with Division established rates of reimbursement </w:t>
      </w:r>
      <w:r>
        <w:rPr>
          <w:b/>
        </w:rPr>
        <w:t>for room and board only as established by SAPTA</w:t>
      </w:r>
      <w:r>
        <w:t xml:space="preserve"> and must demonstrate all applicable licenses through Health Care Quality and Compl</w:t>
      </w:r>
      <w:r w:rsidR="002A5F19">
        <w:t>iance and Division licensure</w:t>
      </w:r>
      <w:r>
        <w:t xml:space="preserve"> for the level of care provided.   </w:t>
      </w:r>
      <w:r>
        <w:rPr>
          <w:b/>
          <w:i/>
        </w:rPr>
        <w:t>All ASAM residential/transitional services that can be reimbursable under Medicaid or 3</w:t>
      </w:r>
      <w:r>
        <w:rPr>
          <w:b/>
          <w:i/>
          <w:vertAlign w:val="superscript"/>
        </w:rPr>
        <w:t>rd</w:t>
      </w:r>
      <w:r>
        <w:rPr>
          <w:b/>
          <w:i/>
        </w:rPr>
        <w:t xml:space="preserve"> party payers must be billed to those payers.  To promote sustainability of services designed under this RFA, a sustainability plan for uninterrupted continuation of services must be included in this submission and be in place no later than the end of the grant cycle (4/30/18). </w:t>
      </w:r>
    </w:p>
    <w:p w14:paraId="324ADF60" w14:textId="77777777" w:rsidR="00B94DDD" w:rsidRDefault="00BA0F44">
      <w:pPr>
        <w:numPr>
          <w:ilvl w:val="1"/>
          <w:numId w:val="5"/>
        </w:numPr>
        <w:spacing w:after="0"/>
        <w:contextualSpacing/>
      </w:pPr>
      <w:r>
        <w:t>Allowable funds for:</w:t>
      </w:r>
    </w:p>
    <w:p w14:paraId="7D684315" w14:textId="77777777" w:rsidR="00B94DDD" w:rsidRDefault="00BA0F44">
      <w:pPr>
        <w:numPr>
          <w:ilvl w:val="2"/>
          <w:numId w:val="5"/>
        </w:numPr>
        <w:spacing w:after="0"/>
        <w:contextualSpacing/>
      </w:pPr>
      <w:r>
        <w:t>Level 3.2 or Level 3.7 Residential Withdrawal Management services based on ASAM Criteria and Division Criteria.</w:t>
      </w:r>
    </w:p>
    <w:p w14:paraId="23E27B56" w14:textId="77777777" w:rsidR="00B94DDD" w:rsidRDefault="00BA0F44">
      <w:pPr>
        <w:numPr>
          <w:ilvl w:val="2"/>
          <w:numId w:val="5"/>
        </w:numPr>
        <w:spacing w:after="0"/>
        <w:contextualSpacing/>
      </w:pPr>
      <w:r>
        <w:t xml:space="preserve">Level 3.1 or Level 3.5 Residential treatment services for MAT clients based on ASAM Criteria and Division Criteria.  </w:t>
      </w:r>
    </w:p>
    <w:p w14:paraId="42A24BB6" w14:textId="77777777" w:rsidR="00B94DDD" w:rsidRDefault="00BA0F44">
      <w:pPr>
        <w:numPr>
          <w:ilvl w:val="2"/>
          <w:numId w:val="5"/>
        </w:numPr>
        <w:contextualSpacing/>
      </w:pPr>
      <w:r>
        <w:t>Transitional Housing services for MAT clients based on Division Criteria.</w:t>
      </w:r>
    </w:p>
    <w:p w14:paraId="673F6B2B" w14:textId="77777777" w:rsidR="00B94DDD" w:rsidRDefault="00BA0F44">
      <w:pPr>
        <w:spacing w:after="0" w:line="240" w:lineRule="auto"/>
        <w:rPr>
          <w:b/>
        </w:rPr>
      </w:pPr>
      <w:r>
        <w:rPr>
          <w:b/>
        </w:rPr>
        <w:t>Non-Allowable Activities:</w:t>
      </w:r>
    </w:p>
    <w:p w14:paraId="06FF3999" w14:textId="77777777" w:rsidR="00B94DDD" w:rsidRDefault="00BA0F44" w:rsidP="002A5F19">
      <w:pPr>
        <w:spacing w:after="0"/>
        <w:ind w:left="720"/>
      </w:pPr>
      <w:r>
        <w:t>Non-allowable budget items:</w:t>
      </w:r>
    </w:p>
    <w:p w14:paraId="0851686B" w14:textId="77777777" w:rsidR="00B94DDD" w:rsidRDefault="00BA0F44" w:rsidP="006B52BD">
      <w:pPr>
        <w:numPr>
          <w:ilvl w:val="0"/>
          <w:numId w:val="25"/>
        </w:numPr>
        <w:spacing w:after="0"/>
        <w:contextualSpacing/>
      </w:pPr>
      <w:r>
        <w:t>Supplanting of existing positions.</w:t>
      </w:r>
    </w:p>
    <w:p w14:paraId="361F8F70" w14:textId="77777777" w:rsidR="00B94DDD" w:rsidRDefault="00BA0F44" w:rsidP="006B52BD">
      <w:pPr>
        <w:numPr>
          <w:ilvl w:val="0"/>
          <w:numId w:val="25"/>
        </w:numPr>
        <w:spacing w:after="0"/>
        <w:contextualSpacing/>
      </w:pPr>
      <w:r>
        <w:t>I</w:t>
      </w:r>
      <w:r w:rsidR="006B52BD">
        <w:t>ndividual provider purchase of n</w:t>
      </w:r>
      <w:r>
        <w:t>aloxone.</w:t>
      </w:r>
    </w:p>
    <w:p w14:paraId="73CE88DC" w14:textId="77777777" w:rsidR="00B94DDD" w:rsidRDefault="00BA0F44" w:rsidP="006B52BD">
      <w:pPr>
        <w:numPr>
          <w:ilvl w:val="0"/>
          <w:numId w:val="25"/>
        </w:numPr>
        <w:spacing w:after="0"/>
        <w:contextualSpacing/>
      </w:pPr>
      <w:r>
        <w:lastRenderedPageBreak/>
        <w:t>The purchasing of property, the construction of new structures, and the addition of a permanent structure, capital improvements of existing properties or structures.</w:t>
      </w:r>
    </w:p>
    <w:p w14:paraId="55656392" w14:textId="77777777" w:rsidR="00B94DDD" w:rsidRDefault="00BA0F44" w:rsidP="006B52BD">
      <w:pPr>
        <w:numPr>
          <w:ilvl w:val="0"/>
          <w:numId w:val="25"/>
        </w:numPr>
        <w:spacing w:after="0"/>
        <w:contextualSpacing/>
      </w:pPr>
      <w:r>
        <w:t>Bus passes / transportation.</w:t>
      </w:r>
    </w:p>
    <w:p w14:paraId="2DA9B76D" w14:textId="77777777" w:rsidR="00B94DDD" w:rsidRDefault="00BA0F44">
      <w:pPr>
        <w:pStyle w:val="Heading1"/>
        <w:rPr>
          <w:sz w:val="18"/>
          <w:szCs w:val="18"/>
        </w:rPr>
      </w:pPr>
      <w:bookmarkStart w:id="9" w:name="_Toc493772321"/>
      <w:r>
        <w:t>Technical Requirements</w:t>
      </w:r>
      <w:bookmarkStart w:id="10" w:name="2s8eyo1" w:colFirst="0" w:colLast="0"/>
      <w:bookmarkEnd w:id="9"/>
      <w:bookmarkEnd w:id="10"/>
    </w:p>
    <w:p w14:paraId="62EE8CD7" w14:textId="31708FCA" w:rsidR="00B94DDD" w:rsidRDefault="00BA0F44">
      <w:pPr>
        <w:numPr>
          <w:ilvl w:val="1"/>
          <w:numId w:val="17"/>
        </w:numPr>
        <w:spacing w:after="0"/>
        <w:contextualSpacing/>
      </w:pPr>
      <w:r>
        <w:rPr>
          <w:b/>
        </w:rPr>
        <w:t>Certification required to receive funding from the Division of Public and Behavioral Health, hereafter referred to as the Division. (</w:t>
      </w:r>
      <w:hyperlink r:id="rId10" w:anchor="NRS439Sec200">
        <w:r>
          <w:rPr>
            <w:color w:val="800080"/>
            <w:u w:val="single"/>
          </w:rPr>
          <w:t>NRS 439.200</w:t>
        </w:r>
      </w:hyperlink>
      <w:r>
        <w:rPr>
          <w:b/>
        </w:rPr>
        <w:t>, </w:t>
      </w:r>
      <w:hyperlink r:id="rId11" w:anchor="NRS458Sec025">
        <w:r>
          <w:rPr>
            <w:color w:val="800080"/>
            <w:u w:val="single"/>
          </w:rPr>
          <w:t>458.025</w:t>
        </w:r>
      </w:hyperlink>
      <w:r>
        <w:rPr>
          <w:b/>
        </w:rPr>
        <w:t>)</w:t>
      </w:r>
      <w:r>
        <w:t>  A program must be certified by the Division</w:t>
      </w:r>
      <w:r w:rsidR="002A5F19">
        <w:t xml:space="preserve"> through SAPTA</w:t>
      </w:r>
      <w:r>
        <w:t xml:space="preserve"> to be eligible for any state or federal money for alcohol and drug abuse programs administered by the Division pursuant to </w:t>
      </w:r>
      <w:hyperlink r:id="rId12" w:anchor="NRS458">
        <w:r>
          <w:rPr>
            <w:color w:val="800080"/>
            <w:u w:val="single"/>
          </w:rPr>
          <w:t>chapter 458</w:t>
        </w:r>
      </w:hyperlink>
      <w:r>
        <w:t> of NRS for the prevention or treatment of substance-related disorders.  For currently non-certified applicants refer to the Certification Process below.</w:t>
      </w:r>
    </w:p>
    <w:p w14:paraId="749DEF71" w14:textId="77777777" w:rsidR="00B94DDD" w:rsidRDefault="00BA0F44">
      <w:pPr>
        <w:numPr>
          <w:ilvl w:val="1"/>
          <w:numId w:val="17"/>
        </w:numPr>
        <w:spacing w:after="0"/>
        <w:contextualSpacing/>
      </w:pPr>
      <w:r>
        <w:t>Organizations must be enrolled as a Medicaid Provider at the time of application submission.</w:t>
      </w:r>
    </w:p>
    <w:p w14:paraId="69F7ABFF" w14:textId="77777777" w:rsidR="00B94DDD" w:rsidRDefault="00BA0F44">
      <w:pPr>
        <w:numPr>
          <w:ilvl w:val="1"/>
          <w:numId w:val="17"/>
        </w:numPr>
        <w:contextualSpacing/>
      </w:pPr>
      <w:r>
        <w:rPr>
          <w:b/>
        </w:rPr>
        <w:t>Excluded Parties –</w:t>
      </w:r>
      <w:r>
        <w:t xml:space="preserve"> The DPBH requires that no sub-recipients of federal funding are to be found on the Lists of Parties Excluded from Federal Procurement or Non-procurement Programs accessible at </w:t>
      </w:r>
      <w:hyperlink r:id="rId13">
        <w:r>
          <w:rPr>
            <w:color w:val="0563C1"/>
            <w:u w:val="single"/>
          </w:rPr>
          <w:t>https://www.sam.gov</w:t>
        </w:r>
      </w:hyperlink>
      <w:r>
        <w:t xml:space="preserve">. </w:t>
      </w:r>
    </w:p>
    <w:p w14:paraId="5D8E4FD8" w14:textId="77777777" w:rsidR="00B94DDD" w:rsidRDefault="00BA0F44">
      <w:pPr>
        <w:spacing w:after="240"/>
        <w:jc w:val="both"/>
      </w:pPr>
      <w:r>
        <w:t>(Added to NAC by Bd. of Health by R120-04, eff. 10-5-2004)</w:t>
      </w:r>
    </w:p>
    <w:p w14:paraId="3799F520" w14:textId="7B419267" w:rsidR="00B94DDD" w:rsidRDefault="002A5F19">
      <w:pPr>
        <w:pStyle w:val="Heading1"/>
      </w:pPr>
      <w:bookmarkStart w:id="11" w:name="_Toc493772322"/>
      <w:r>
        <w:t xml:space="preserve">Division </w:t>
      </w:r>
      <w:r w:rsidR="00BA0F44">
        <w:t>Certification Process</w:t>
      </w:r>
      <w:bookmarkEnd w:id="11"/>
      <w:r w:rsidR="00BA0F44">
        <w:t xml:space="preserve"> </w:t>
      </w:r>
      <w:r>
        <w:t>through SAPTA</w:t>
      </w:r>
    </w:p>
    <w:p w14:paraId="285D966E" w14:textId="77777777" w:rsidR="00B94DDD" w:rsidRDefault="00BA0F44">
      <w:pPr>
        <w:spacing w:after="0"/>
        <w:jc w:val="both"/>
      </w:pPr>
      <w:r>
        <w:t xml:space="preserve">The following steps describe the process to submit a Certification Application along with the funding application:  </w:t>
      </w:r>
    </w:p>
    <w:p w14:paraId="2960D094" w14:textId="77777777" w:rsidR="00B94DDD" w:rsidRDefault="00BA0F44">
      <w:pPr>
        <w:numPr>
          <w:ilvl w:val="0"/>
          <w:numId w:val="6"/>
        </w:numPr>
        <w:spacing w:after="0"/>
        <w:contextualSpacing/>
        <w:jc w:val="both"/>
      </w:pPr>
      <w:r>
        <w:t xml:space="preserve">Contact J’Amie Frederick from SAPTA via email at </w:t>
      </w:r>
      <w:hyperlink r:id="rId14">
        <w:r>
          <w:rPr>
            <w:color w:val="0563C1"/>
            <w:u w:val="single"/>
          </w:rPr>
          <w:t>jfrederick@health.nv.gov</w:t>
        </w:r>
      </w:hyperlink>
      <w:r>
        <w:t xml:space="preserve"> to obtain the Division Certification Application and checklist.  </w:t>
      </w:r>
    </w:p>
    <w:p w14:paraId="022E96B6" w14:textId="77777777" w:rsidR="00B94DDD" w:rsidRDefault="00BA0F44">
      <w:pPr>
        <w:numPr>
          <w:ilvl w:val="0"/>
          <w:numId w:val="6"/>
        </w:numPr>
        <w:spacing w:after="0"/>
        <w:contextualSpacing/>
        <w:jc w:val="both"/>
      </w:pPr>
      <w:r>
        <w:t xml:space="preserve">In additional to the application checklist materials requirements, please include the following items with your Certification Application Packet and submit per the instructions on the Certification Application. </w:t>
      </w:r>
    </w:p>
    <w:p w14:paraId="50586888" w14:textId="77777777" w:rsidR="00B94DDD" w:rsidRDefault="00BA0F44">
      <w:pPr>
        <w:numPr>
          <w:ilvl w:val="1"/>
          <w:numId w:val="6"/>
        </w:numPr>
        <w:spacing w:after="0"/>
        <w:contextualSpacing/>
        <w:jc w:val="both"/>
      </w:pPr>
      <w:r>
        <w:t xml:space="preserve">A copy of the manual containing the policies and procedures of the program per NAC 458/ Division Criteria </w:t>
      </w:r>
      <w:hyperlink r:id="rId15">
        <w:r>
          <w:rPr>
            <w:color w:val="0563C1"/>
            <w:u w:val="single"/>
          </w:rPr>
          <w:t>https://www.leg.state.nv.us/NAC/NAC-458.html</w:t>
        </w:r>
      </w:hyperlink>
      <w:r>
        <w:t>;</w:t>
      </w:r>
    </w:p>
    <w:p w14:paraId="6AAF0DE3" w14:textId="77777777" w:rsidR="00B94DDD" w:rsidRDefault="00BA0F44">
      <w:pPr>
        <w:numPr>
          <w:ilvl w:val="1"/>
          <w:numId w:val="6"/>
        </w:numPr>
        <w:spacing w:after="240"/>
        <w:jc w:val="both"/>
      </w:pPr>
      <w:r>
        <w:t>Health Care Quality &amp; Compliance (HCQC) license if applicable, this would include a Narcotic Treatment Program in which Methadone maintenance is provided, if applicable. Also, copies of FDA Waiver for Physicians, Physician Assistants and Nurse Practitioners approved to prescribe medications for OUD treatment.</w:t>
      </w:r>
    </w:p>
    <w:p w14:paraId="58B49E32" w14:textId="77777777" w:rsidR="00B94DDD" w:rsidRDefault="00BA0F44">
      <w:pPr>
        <w:pStyle w:val="Heading1"/>
      </w:pPr>
      <w:bookmarkStart w:id="12" w:name="_Toc493772323"/>
      <w:r>
        <w:t>Medicaid Enrollment Requirements and Division Funding Eligible Requirements</w:t>
      </w:r>
      <w:bookmarkEnd w:id="12"/>
    </w:p>
    <w:p w14:paraId="2425D11D" w14:textId="77777777" w:rsidR="00B94DDD" w:rsidRDefault="00BA0F44">
      <w:pPr>
        <w:numPr>
          <w:ilvl w:val="0"/>
          <w:numId w:val="11"/>
        </w:numPr>
        <w:spacing w:after="0"/>
        <w:contextualSpacing/>
      </w:pPr>
      <w:r>
        <w:t>Organizations must be enrolled in both Fee For Service (FFS) Medicaid and with each Managed Care Organization to the extent they have open networks in order to maximize all Medicaid billing opportunities. Additionally, the applicant organization must be actively billing Medicaid for services at time of application submission.</w:t>
      </w:r>
    </w:p>
    <w:p w14:paraId="59D3FD0E" w14:textId="1D9A78CC" w:rsidR="00B94DDD" w:rsidRDefault="00BA0F44">
      <w:pPr>
        <w:numPr>
          <w:ilvl w:val="0"/>
          <w:numId w:val="11"/>
        </w:numPr>
      </w:pPr>
      <w:r>
        <w:t>Organizations must be a Division Certified Provider</w:t>
      </w:r>
      <w:r w:rsidR="002A5F19">
        <w:t xml:space="preserve"> through SAPTA</w:t>
      </w:r>
      <w:r>
        <w:t>, or submit a Certification application at the time of application submission.  For currently non-certified applicants refer to the Certification Process above.</w:t>
      </w:r>
    </w:p>
    <w:p w14:paraId="349FF2C7" w14:textId="77777777" w:rsidR="00B94DDD" w:rsidRDefault="00BA0F44">
      <w:pPr>
        <w:pStyle w:val="Heading1"/>
      </w:pPr>
      <w:bookmarkStart w:id="13" w:name="_Toc493772324"/>
      <w:r>
        <w:lastRenderedPageBreak/>
        <w:t>Application Submission</w:t>
      </w:r>
      <w:bookmarkEnd w:id="13"/>
    </w:p>
    <w:p w14:paraId="77319D52" w14:textId="77777777" w:rsidR="00B94DDD" w:rsidRDefault="00BA0F44">
      <w:pPr>
        <w:spacing w:after="0"/>
      </w:pPr>
      <w:r>
        <w:t xml:space="preserve">Applications must be completed on the forms included in the application packet provided by SAPTA.  The application packet must be emailed to Dennis Humphrey in original files (Word, Excel) and five required hard copies must be received </w:t>
      </w:r>
      <w:r>
        <w:rPr>
          <w:b/>
        </w:rPr>
        <w:t>on or before the deadline of October 16, 2017, by 4:00 p.m</w:t>
      </w:r>
      <w:r>
        <w:t>. Deliver hard copies to:</w:t>
      </w:r>
    </w:p>
    <w:p w14:paraId="456D5B9C" w14:textId="77777777" w:rsidR="00B94DDD" w:rsidRDefault="00BA0F44">
      <w:pPr>
        <w:shd w:val="clear" w:color="auto" w:fill="FFFFFF"/>
        <w:spacing w:after="120" w:line="240" w:lineRule="auto"/>
        <w:ind w:left="360"/>
      </w:pPr>
      <w:r>
        <w:rPr>
          <w:color w:val="222222"/>
          <w:highlight w:val="white"/>
        </w:rPr>
        <w:t>Dennis Humphrey</w:t>
      </w:r>
      <w:r>
        <w:rPr>
          <w:color w:val="222222"/>
        </w:rPr>
        <w:t xml:space="preserve">, </w:t>
      </w:r>
      <w:r>
        <w:rPr>
          <w:color w:val="222222"/>
          <w:highlight w:val="white"/>
        </w:rPr>
        <w:t>Program Manager</w:t>
      </w:r>
      <w:r>
        <w:rPr>
          <w:color w:val="222222"/>
        </w:rPr>
        <w:br/>
      </w:r>
      <w:r>
        <w:rPr>
          <w:color w:val="222222"/>
          <w:highlight w:val="white"/>
        </w:rPr>
        <w:t>Nevada Department of Health and Human Services, Division of Public and Behavioral Health</w:t>
      </w:r>
      <w:r>
        <w:rPr>
          <w:color w:val="222222"/>
        </w:rPr>
        <w:br/>
      </w:r>
      <w:r>
        <w:rPr>
          <w:color w:val="222222"/>
          <w:highlight w:val="white"/>
        </w:rPr>
        <w:t>Opioid STR, Integrated Opioid Treatment and Recovery Center, Request for Application Grant</w:t>
      </w:r>
      <w:r>
        <w:rPr>
          <w:color w:val="222222"/>
        </w:rPr>
        <w:br/>
      </w:r>
      <w:r>
        <w:rPr>
          <w:color w:val="222222"/>
          <w:highlight w:val="white"/>
        </w:rPr>
        <w:t>4126 Technology Way, Second Floor |Carson City, NV 89706</w:t>
      </w:r>
      <w:r>
        <w:rPr>
          <w:color w:val="222222"/>
        </w:rPr>
        <w:br/>
      </w:r>
      <w:r>
        <w:rPr>
          <w:color w:val="222222"/>
          <w:highlight w:val="white"/>
        </w:rPr>
        <w:t>E: </w:t>
      </w:r>
      <w:hyperlink r:id="rId16">
        <w:r>
          <w:rPr>
            <w:color w:val="0563C1"/>
            <w:highlight w:val="white"/>
            <w:u w:val="single"/>
          </w:rPr>
          <w:t>opioidstrgrant@health.nv.gov</w:t>
        </w:r>
      </w:hyperlink>
      <w:r>
        <w:rPr>
          <w:color w:val="222222"/>
        </w:rPr>
        <w:br/>
      </w:r>
    </w:p>
    <w:p w14:paraId="0F603D3A" w14:textId="77777777" w:rsidR="00B94DDD" w:rsidRDefault="00BA0F44">
      <w:pPr>
        <w:shd w:val="clear" w:color="auto" w:fill="FFFFFF"/>
      </w:pPr>
      <w:r>
        <w:t>Attachments are required to be in Microsoft Word or Excel format.</w:t>
      </w:r>
    </w:p>
    <w:p w14:paraId="7A198D78" w14:textId="77777777" w:rsidR="00B94DDD" w:rsidRDefault="00BA0F44">
      <w:pPr>
        <w:spacing w:after="0" w:line="240" w:lineRule="auto"/>
        <w:rPr>
          <w:b/>
          <w:i/>
        </w:rPr>
      </w:pPr>
      <w:r>
        <w:t xml:space="preserve">The Question and Answer (Q&amp;A) period will be provided from September 22, 2017 through September 27, 2017.  Questions must be submitted to </w:t>
      </w:r>
      <w:hyperlink r:id="rId17">
        <w:r>
          <w:rPr>
            <w:color w:val="0563C1"/>
            <w:highlight w:val="white"/>
            <w:u w:val="single"/>
          </w:rPr>
          <w:t>opioidstrgrant@health.nv.gov</w:t>
        </w:r>
      </w:hyperlink>
      <w:r>
        <w:rPr>
          <w:color w:val="0563C1"/>
          <w:highlight w:val="white"/>
          <w:u w:val="single"/>
        </w:rPr>
        <w:t xml:space="preserve"> </w:t>
      </w:r>
      <w:r>
        <w:t>by 4:00 pm on September 27, 2017 and responses will be provided via mandatory webinar session on October 2, 2017 from 1:00</w:t>
      </w:r>
      <w:r w:rsidR="00DC5D98">
        <w:t xml:space="preserve"> </w:t>
      </w:r>
      <w:r>
        <w:t>p</w:t>
      </w:r>
      <w:r w:rsidR="00DC5D98">
        <w:t>.</w:t>
      </w:r>
      <w:r>
        <w:t>m</w:t>
      </w:r>
      <w:r w:rsidR="00DC5D98">
        <w:t>.  to 2:00 p.m.  A follow-</w:t>
      </w:r>
      <w:r>
        <w:t xml:space="preserve">up Frequently Asked Questions (FAQ) document will be provided capturing all questions asked and will be distributed on the DHHS Website.  </w:t>
      </w:r>
    </w:p>
    <w:p w14:paraId="415525A9" w14:textId="77777777" w:rsidR="00B94DDD" w:rsidRDefault="00B94DDD">
      <w:pPr>
        <w:spacing w:after="0" w:line="240" w:lineRule="auto"/>
      </w:pPr>
    </w:p>
    <w:p w14:paraId="7A92A1FA" w14:textId="77777777" w:rsidR="00B94DDD" w:rsidRDefault="00BA0F44">
      <w:r>
        <w:t>Submissions should be in Times New Roman font using only 11-point.  Submissions must abide by the maximum page limitations and exceeding identified limits may be cause for disqualification for review.  Any documents or questions that are not applicable, identify the question and reflect NA.</w:t>
      </w:r>
    </w:p>
    <w:tbl>
      <w:tblPr>
        <w:tblStyle w:val="TableGrid"/>
        <w:tblW w:w="0" w:type="auto"/>
        <w:tblLook w:val="04A0" w:firstRow="1" w:lastRow="0" w:firstColumn="1" w:lastColumn="0" w:noHBand="0" w:noVBand="1"/>
      </w:tblPr>
      <w:tblGrid>
        <w:gridCol w:w="4581"/>
        <w:gridCol w:w="4769"/>
      </w:tblGrid>
      <w:tr w:rsidR="00DC5D98" w:rsidRPr="007A14B5" w14:paraId="238BD1EB" w14:textId="77777777" w:rsidTr="00972467">
        <w:tc>
          <w:tcPr>
            <w:tcW w:w="5076" w:type="dxa"/>
          </w:tcPr>
          <w:p w14:paraId="665CEF00"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Page Limit</w:t>
            </w:r>
          </w:p>
        </w:tc>
        <w:tc>
          <w:tcPr>
            <w:tcW w:w="5076" w:type="dxa"/>
          </w:tcPr>
          <w:p w14:paraId="1649C485" w14:textId="77777777" w:rsidR="00DC5D98" w:rsidRPr="007A14B5" w:rsidRDefault="00DC5D98" w:rsidP="00972467">
            <w:pPr>
              <w:tabs>
                <w:tab w:val="left" w:pos="522"/>
                <w:tab w:val="left" w:pos="1062"/>
              </w:tabs>
              <w:rPr>
                <w:rFonts w:cstheme="minorHAnsi"/>
                <w:sz w:val="20"/>
                <w:szCs w:val="20"/>
              </w:rPr>
            </w:pPr>
            <w:r w:rsidRPr="007A14B5">
              <w:rPr>
                <w:rFonts w:cstheme="minorHAnsi"/>
                <w:sz w:val="20"/>
                <w:szCs w:val="20"/>
              </w:rPr>
              <w:t>Narrative to Consist of the following:</w:t>
            </w:r>
          </w:p>
          <w:p w14:paraId="2704DCEA" w14:textId="77777777" w:rsidR="00DC5D98" w:rsidRPr="007A14B5" w:rsidRDefault="00DC5D98" w:rsidP="00DC5D98">
            <w:pPr>
              <w:pStyle w:val="ListParagraph"/>
              <w:numPr>
                <w:ilvl w:val="0"/>
                <w:numId w:val="23"/>
              </w:numPr>
              <w:tabs>
                <w:tab w:val="left" w:pos="522"/>
                <w:tab w:val="left" w:pos="1062"/>
              </w:tabs>
              <w:rPr>
                <w:rFonts w:cstheme="minorHAnsi"/>
                <w:sz w:val="20"/>
                <w:szCs w:val="20"/>
              </w:rPr>
            </w:pPr>
            <w:r w:rsidRPr="007A14B5">
              <w:rPr>
                <w:rFonts w:cstheme="minorHAnsi"/>
                <w:sz w:val="20"/>
                <w:szCs w:val="20"/>
              </w:rPr>
              <w:t xml:space="preserve">Organizational Strength and Description </w:t>
            </w:r>
            <w:r>
              <w:rPr>
                <w:rFonts w:cstheme="minorHAnsi"/>
                <w:sz w:val="20"/>
                <w:szCs w:val="20"/>
              </w:rPr>
              <w:t>(no more than 3 pages)</w:t>
            </w:r>
          </w:p>
          <w:p w14:paraId="009BB223" w14:textId="77777777" w:rsidR="00DC5D98" w:rsidRPr="007A14B5" w:rsidRDefault="00DC5D98" w:rsidP="00DC5D98">
            <w:pPr>
              <w:pStyle w:val="ListParagraph"/>
              <w:numPr>
                <w:ilvl w:val="0"/>
                <w:numId w:val="23"/>
              </w:numPr>
              <w:tabs>
                <w:tab w:val="left" w:pos="522"/>
                <w:tab w:val="left" w:pos="1062"/>
              </w:tabs>
              <w:rPr>
                <w:rFonts w:cstheme="minorHAnsi"/>
                <w:sz w:val="20"/>
                <w:szCs w:val="20"/>
              </w:rPr>
            </w:pPr>
            <w:r w:rsidRPr="007A14B5">
              <w:rPr>
                <w:rFonts w:cstheme="minorHAnsi"/>
                <w:sz w:val="20"/>
                <w:szCs w:val="20"/>
              </w:rPr>
              <w:t xml:space="preserve">Collaborative Partnerships </w:t>
            </w:r>
            <w:r>
              <w:rPr>
                <w:rFonts w:cstheme="minorHAnsi"/>
                <w:sz w:val="20"/>
                <w:szCs w:val="20"/>
              </w:rPr>
              <w:t>(no more than 2 pages)</w:t>
            </w:r>
          </w:p>
          <w:p w14:paraId="700D93DF" w14:textId="77777777" w:rsidR="00DC5D98" w:rsidRPr="007A14B5" w:rsidRDefault="00DC5D98" w:rsidP="00DC5D98">
            <w:pPr>
              <w:pStyle w:val="ListParagraph"/>
              <w:numPr>
                <w:ilvl w:val="0"/>
                <w:numId w:val="23"/>
              </w:numPr>
              <w:tabs>
                <w:tab w:val="left" w:pos="522"/>
                <w:tab w:val="left" w:pos="1062"/>
              </w:tabs>
              <w:rPr>
                <w:rFonts w:cstheme="minorHAnsi"/>
                <w:sz w:val="20"/>
                <w:szCs w:val="20"/>
              </w:rPr>
            </w:pPr>
            <w:r w:rsidRPr="007A14B5">
              <w:rPr>
                <w:rFonts w:cstheme="minorHAnsi"/>
                <w:sz w:val="20"/>
                <w:szCs w:val="20"/>
              </w:rPr>
              <w:t>Service Delivery</w:t>
            </w:r>
            <w:r>
              <w:rPr>
                <w:rFonts w:cstheme="minorHAnsi"/>
                <w:sz w:val="20"/>
                <w:szCs w:val="20"/>
              </w:rPr>
              <w:t xml:space="preserve"> (no more than 3 pages)</w:t>
            </w:r>
          </w:p>
          <w:p w14:paraId="53EEC3D4" w14:textId="77777777" w:rsidR="00DC5D98" w:rsidRPr="007A14B5" w:rsidRDefault="00DC5D98" w:rsidP="00DC5D98">
            <w:pPr>
              <w:pStyle w:val="ListParagraph"/>
              <w:numPr>
                <w:ilvl w:val="0"/>
                <w:numId w:val="23"/>
              </w:numPr>
              <w:tabs>
                <w:tab w:val="left" w:pos="522"/>
                <w:tab w:val="left" w:pos="1062"/>
              </w:tabs>
              <w:rPr>
                <w:rFonts w:cstheme="minorHAnsi"/>
                <w:sz w:val="20"/>
                <w:szCs w:val="20"/>
              </w:rPr>
            </w:pPr>
            <w:r w:rsidRPr="007A14B5">
              <w:rPr>
                <w:rFonts w:cstheme="minorHAnsi"/>
                <w:sz w:val="20"/>
                <w:szCs w:val="20"/>
              </w:rPr>
              <w:t>Cost Effectiveness and Leveraging of Funds</w:t>
            </w:r>
            <w:r>
              <w:rPr>
                <w:rFonts w:cstheme="minorHAnsi"/>
                <w:sz w:val="20"/>
                <w:szCs w:val="20"/>
              </w:rPr>
              <w:t xml:space="preserve"> (no more than 1 page)</w:t>
            </w:r>
          </w:p>
          <w:p w14:paraId="09DB7E1A" w14:textId="77777777" w:rsidR="00DC5D98" w:rsidRDefault="00DC5D98" w:rsidP="00DC5D98">
            <w:pPr>
              <w:pStyle w:val="ListParagraph"/>
              <w:numPr>
                <w:ilvl w:val="0"/>
                <w:numId w:val="23"/>
              </w:numPr>
              <w:tabs>
                <w:tab w:val="left" w:pos="522"/>
                <w:tab w:val="left" w:pos="1062"/>
              </w:tabs>
              <w:rPr>
                <w:rFonts w:cstheme="minorHAnsi"/>
                <w:sz w:val="20"/>
                <w:szCs w:val="20"/>
              </w:rPr>
            </w:pPr>
            <w:r w:rsidRPr="007A14B5">
              <w:rPr>
                <w:rFonts w:cstheme="minorHAnsi"/>
                <w:sz w:val="20"/>
                <w:szCs w:val="20"/>
              </w:rPr>
              <w:t>Outcomes and Sustainability</w:t>
            </w:r>
            <w:r>
              <w:rPr>
                <w:rFonts w:cstheme="minorHAnsi"/>
                <w:sz w:val="20"/>
                <w:szCs w:val="20"/>
              </w:rPr>
              <w:t>(no more than 3 pages)</w:t>
            </w:r>
            <w:r>
              <w:rPr>
                <w:rFonts w:cstheme="minorHAnsi"/>
                <w:sz w:val="20"/>
                <w:szCs w:val="20"/>
              </w:rPr>
              <w:br/>
            </w:r>
          </w:p>
          <w:p w14:paraId="44815601" w14:textId="77777777" w:rsidR="00DC5D98" w:rsidRDefault="00DC5D98" w:rsidP="00972467">
            <w:pPr>
              <w:tabs>
                <w:tab w:val="left" w:pos="522"/>
                <w:tab w:val="left" w:pos="1062"/>
              </w:tabs>
              <w:rPr>
                <w:rFonts w:cstheme="minorHAnsi"/>
                <w:sz w:val="20"/>
                <w:szCs w:val="20"/>
              </w:rPr>
            </w:pPr>
            <w:r>
              <w:rPr>
                <w:rFonts w:cstheme="minorHAnsi"/>
                <w:sz w:val="20"/>
                <w:szCs w:val="20"/>
              </w:rPr>
              <w:t>The following do not have page limitations:</w:t>
            </w:r>
          </w:p>
          <w:p w14:paraId="30CD44CC" w14:textId="77777777" w:rsidR="00DC5D98" w:rsidRPr="006B52BD" w:rsidRDefault="00DC5D98" w:rsidP="006B52BD">
            <w:pPr>
              <w:pStyle w:val="ListParagraph"/>
              <w:numPr>
                <w:ilvl w:val="0"/>
                <w:numId w:val="26"/>
              </w:numPr>
              <w:tabs>
                <w:tab w:val="left" w:pos="522"/>
                <w:tab w:val="left" w:pos="1062"/>
              </w:tabs>
              <w:rPr>
                <w:rFonts w:cstheme="minorHAnsi"/>
                <w:sz w:val="20"/>
                <w:szCs w:val="20"/>
              </w:rPr>
            </w:pPr>
            <w:r w:rsidRPr="006B52BD">
              <w:rPr>
                <w:rFonts w:cstheme="minorHAnsi"/>
                <w:sz w:val="20"/>
                <w:szCs w:val="20"/>
              </w:rPr>
              <w:t>Scope of Work</w:t>
            </w:r>
          </w:p>
          <w:p w14:paraId="4DD5172E" w14:textId="77777777" w:rsidR="00DC5D98" w:rsidRPr="006B52BD" w:rsidRDefault="00DC5D98" w:rsidP="006B52BD">
            <w:pPr>
              <w:pStyle w:val="ListParagraph"/>
              <w:numPr>
                <w:ilvl w:val="0"/>
                <w:numId w:val="26"/>
              </w:numPr>
              <w:tabs>
                <w:tab w:val="left" w:pos="522"/>
                <w:tab w:val="left" w:pos="1062"/>
              </w:tabs>
              <w:rPr>
                <w:rFonts w:cstheme="minorHAnsi"/>
                <w:sz w:val="20"/>
                <w:szCs w:val="20"/>
              </w:rPr>
            </w:pPr>
            <w:r w:rsidRPr="006B52BD">
              <w:rPr>
                <w:rFonts w:cstheme="minorHAnsi"/>
                <w:sz w:val="20"/>
                <w:szCs w:val="20"/>
              </w:rPr>
              <w:t>Data and Performance Measures</w:t>
            </w:r>
          </w:p>
          <w:p w14:paraId="02E72E16" w14:textId="77777777" w:rsidR="00DC5D98" w:rsidRPr="006B52BD" w:rsidRDefault="00DC5D98" w:rsidP="006B52BD">
            <w:pPr>
              <w:pStyle w:val="ListParagraph"/>
              <w:numPr>
                <w:ilvl w:val="0"/>
                <w:numId w:val="26"/>
              </w:numPr>
              <w:tabs>
                <w:tab w:val="left" w:pos="522"/>
                <w:tab w:val="left" w:pos="1062"/>
              </w:tabs>
              <w:rPr>
                <w:rFonts w:cstheme="minorHAnsi"/>
                <w:sz w:val="20"/>
                <w:szCs w:val="20"/>
              </w:rPr>
            </w:pPr>
            <w:r w:rsidRPr="006B52BD">
              <w:rPr>
                <w:rFonts w:cstheme="minorHAnsi"/>
                <w:sz w:val="20"/>
                <w:szCs w:val="20"/>
              </w:rPr>
              <w:t xml:space="preserve">Budget </w:t>
            </w:r>
          </w:p>
          <w:p w14:paraId="79DFA475" w14:textId="77777777" w:rsidR="00DC5D98" w:rsidRPr="006B52BD" w:rsidRDefault="00DC5D98" w:rsidP="006B52BD">
            <w:pPr>
              <w:pStyle w:val="ListParagraph"/>
              <w:numPr>
                <w:ilvl w:val="0"/>
                <w:numId w:val="26"/>
              </w:numPr>
              <w:tabs>
                <w:tab w:val="left" w:pos="522"/>
                <w:tab w:val="left" w:pos="1062"/>
              </w:tabs>
              <w:rPr>
                <w:rFonts w:cstheme="minorHAnsi"/>
                <w:sz w:val="20"/>
                <w:szCs w:val="20"/>
              </w:rPr>
            </w:pPr>
            <w:r w:rsidRPr="006B52BD">
              <w:rPr>
                <w:rFonts w:cstheme="minorHAnsi"/>
                <w:sz w:val="20"/>
                <w:szCs w:val="20"/>
              </w:rPr>
              <w:t>Attachments</w:t>
            </w:r>
          </w:p>
          <w:p w14:paraId="13B50BA1" w14:textId="77777777" w:rsidR="00DC5D98" w:rsidRPr="006B52BD" w:rsidRDefault="00DC5D98" w:rsidP="006B52BD">
            <w:pPr>
              <w:pStyle w:val="ListParagraph"/>
              <w:numPr>
                <w:ilvl w:val="0"/>
                <w:numId w:val="26"/>
              </w:numPr>
              <w:tabs>
                <w:tab w:val="left" w:pos="522"/>
                <w:tab w:val="left" w:pos="1062"/>
              </w:tabs>
              <w:rPr>
                <w:rFonts w:cstheme="minorHAnsi"/>
                <w:sz w:val="20"/>
                <w:szCs w:val="20"/>
              </w:rPr>
            </w:pPr>
            <w:r w:rsidRPr="006B52BD">
              <w:rPr>
                <w:rFonts w:cstheme="minorHAnsi"/>
                <w:sz w:val="20"/>
                <w:szCs w:val="20"/>
              </w:rPr>
              <w:t>Certification Documents</w:t>
            </w:r>
          </w:p>
        </w:tc>
      </w:tr>
      <w:tr w:rsidR="00DC5D98" w:rsidRPr="007A14B5" w14:paraId="0C21EF97" w14:textId="77777777" w:rsidTr="00972467">
        <w:trPr>
          <w:trHeight w:val="341"/>
        </w:trPr>
        <w:tc>
          <w:tcPr>
            <w:tcW w:w="5076" w:type="dxa"/>
          </w:tcPr>
          <w:p w14:paraId="4600E136"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Submission Format</w:t>
            </w:r>
          </w:p>
        </w:tc>
        <w:tc>
          <w:tcPr>
            <w:tcW w:w="5076" w:type="dxa"/>
          </w:tcPr>
          <w:p w14:paraId="2ACCC157"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Stapled, no binding, single-sided, no-color</w:t>
            </w:r>
          </w:p>
        </w:tc>
      </w:tr>
      <w:tr w:rsidR="00DC5D98" w:rsidRPr="007A14B5" w14:paraId="7313D034" w14:textId="77777777" w:rsidTr="00972467">
        <w:tc>
          <w:tcPr>
            <w:tcW w:w="5076" w:type="dxa"/>
          </w:tcPr>
          <w:p w14:paraId="0CF12430"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Font Size</w:t>
            </w:r>
          </w:p>
        </w:tc>
        <w:tc>
          <w:tcPr>
            <w:tcW w:w="5076" w:type="dxa"/>
          </w:tcPr>
          <w:p w14:paraId="1A05FEFC"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11</w:t>
            </w:r>
            <w:r w:rsidRPr="007A14B5">
              <w:rPr>
                <w:rFonts w:asciiTheme="minorHAnsi" w:eastAsia="Times New Roman" w:hAnsiTheme="minorHAnsi" w:cstheme="minorHAnsi"/>
                <w:color w:val="000000" w:themeColor="text1"/>
                <w:sz w:val="20"/>
                <w:szCs w:val="20"/>
              </w:rPr>
              <w:t xml:space="preserve"> pt., Times New Roman</w:t>
            </w:r>
          </w:p>
        </w:tc>
      </w:tr>
      <w:tr w:rsidR="00DC5D98" w:rsidRPr="007A14B5" w14:paraId="6184905D" w14:textId="77777777" w:rsidTr="00972467">
        <w:tc>
          <w:tcPr>
            <w:tcW w:w="5076" w:type="dxa"/>
          </w:tcPr>
          <w:p w14:paraId="5A273FBE"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Margins</w:t>
            </w:r>
          </w:p>
        </w:tc>
        <w:tc>
          <w:tcPr>
            <w:tcW w:w="5076" w:type="dxa"/>
          </w:tcPr>
          <w:p w14:paraId="2EC548BF"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1 inch on all sides</w:t>
            </w:r>
          </w:p>
        </w:tc>
      </w:tr>
      <w:tr w:rsidR="00DC5D98" w:rsidRPr="007A14B5" w14:paraId="1075341D" w14:textId="77777777" w:rsidTr="00972467">
        <w:tc>
          <w:tcPr>
            <w:tcW w:w="5076" w:type="dxa"/>
          </w:tcPr>
          <w:p w14:paraId="35A33CD7"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Spacing</w:t>
            </w:r>
          </w:p>
        </w:tc>
        <w:tc>
          <w:tcPr>
            <w:tcW w:w="5076" w:type="dxa"/>
          </w:tcPr>
          <w:p w14:paraId="5261E403"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Single Spaced</w:t>
            </w:r>
          </w:p>
        </w:tc>
      </w:tr>
      <w:tr w:rsidR="00DC5D98" w:rsidRPr="007A14B5" w14:paraId="42AB043B" w14:textId="77777777" w:rsidTr="00972467">
        <w:tc>
          <w:tcPr>
            <w:tcW w:w="5076" w:type="dxa"/>
          </w:tcPr>
          <w:p w14:paraId="7B5CFB06"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Headers</w:t>
            </w:r>
          </w:p>
        </w:tc>
        <w:tc>
          <w:tcPr>
            <w:tcW w:w="5076" w:type="dxa"/>
          </w:tcPr>
          <w:p w14:paraId="391701C0"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Mandatory and Identical to RFA Request</w:t>
            </w:r>
          </w:p>
        </w:tc>
      </w:tr>
      <w:tr w:rsidR="00DC5D98" w:rsidRPr="007A14B5" w14:paraId="4DB7173B" w14:textId="77777777" w:rsidTr="00972467">
        <w:tc>
          <w:tcPr>
            <w:tcW w:w="5076" w:type="dxa"/>
          </w:tcPr>
          <w:p w14:paraId="35CE3156"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eastAsia="Times New Roman" w:hAnsiTheme="minorHAnsi" w:cstheme="minorHAnsi"/>
                <w:color w:val="000000" w:themeColor="text1"/>
                <w:sz w:val="20"/>
                <w:szCs w:val="20"/>
              </w:rPr>
              <w:t>Attachments</w:t>
            </w:r>
          </w:p>
        </w:tc>
        <w:tc>
          <w:tcPr>
            <w:tcW w:w="5076" w:type="dxa"/>
          </w:tcPr>
          <w:p w14:paraId="42478B48" w14:textId="77777777" w:rsidR="00DC5D98" w:rsidRPr="007A14B5" w:rsidRDefault="00DC5D98" w:rsidP="00972467">
            <w:pPr>
              <w:pStyle w:val="Default"/>
              <w:rPr>
                <w:rFonts w:asciiTheme="minorHAnsi" w:eastAsia="Times New Roman" w:hAnsiTheme="minorHAnsi" w:cstheme="minorHAnsi"/>
                <w:color w:val="000000" w:themeColor="text1"/>
                <w:sz w:val="20"/>
                <w:szCs w:val="20"/>
              </w:rPr>
            </w:pPr>
            <w:r w:rsidRPr="007A14B5">
              <w:rPr>
                <w:rFonts w:asciiTheme="minorHAnsi" w:hAnsiTheme="minorHAnsi" w:cstheme="minorHAnsi"/>
                <w:color w:val="000000" w:themeColor="text1"/>
                <w:sz w:val="20"/>
                <w:szCs w:val="20"/>
              </w:rPr>
              <w:t xml:space="preserve">Attachments other than those defined below, are not permitted.  These appendices are not intended to </w:t>
            </w:r>
            <w:r w:rsidRPr="007A14B5">
              <w:rPr>
                <w:rFonts w:asciiTheme="minorHAnsi" w:hAnsiTheme="minorHAnsi" w:cstheme="minorHAnsi"/>
                <w:color w:val="000000" w:themeColor="text1"/>
                <w:sz w:val="20"/>
                <w:szCs w:val="20"/>
              </w:rPr>
              <w:lastRenderedPageBreak/>
              <w:t xml:space="preserve">extend or replace any required section of the Application. </w:t>
            </w:r>
          </w:p>
        </w:tc>
      </w:tr>
    </w:tbl>
    <w:p w14:paraId="0403169E" w14:textId="77777777" w:rsidR="00DC5D98" w:rsidRDefault="00DC5D98"/>
    <w:p w14:paraId="05875942" w14:textId="77777777" w:rsidR="00B94DDD" w:rsidRDefault="00BA0F44">
      <w:pPr>
        <w:rPr>
          <w:i/>
        </w:rPr>
      </w:pPr>
      <w:r>
        <w:rPr>
          <w:b/>
          <w:i/>
        </w:rPr>
        <w:t>Required Format</w:t>
      </w:r>
      <w:r>
        <w:rPr>
          <w:i/>
        </w:rPr>
        <w:t xml:space="preserve">: </w:t>
      </w:r>
      <w:r>
        <w:t xml:space="preserve">Each proposal submitted </w:t>
      </w:r>
      <w:r>
        <w:rPr>
          <w:b/>
          <w:u w:val="single"/>
        </w:rPr>
        <w:t>must</w:t>
      </w:r>
      <w:r>
        <w:t xml:space="preserve"> contain the following sections: </w:t>
      </w:r>
    </w:p>
    <w:tbl>
      <w:tblPr>
        <w:tblStyle w:val="a2"/>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547"/>
        <w:gridCol w:w="1800"/>
      </w:tblGrid>
      <w:tr w:rsidR="00B94DDD" w14:paraId="75E5CAF8" w14:textId="77777777">
        <w:trPr>
          <w:trHeight w:val="340"/>
        </w:trPr>
        <w:tc>
          <w:tcPr>
            <w:tcW w:w="7537" w:type="dxa"/>
            <w:gridSpan w:val="2"/>
            <w:shd w:val="clear" w:color="auto" w:fill="DEEBF6"/>
            <w:vAlign w:val="center"/>
          </w:tcPr>
          <w:p w14:paraId="3477F2BF" w14:textId="77777777" w:rsidR="00B94DDD" w:rsidRDefault="00BA0F44">
            <w:pPr>
              <w:jc w:val="center"/>
              <w:rPr>
                <w:b/>
                <w:sz w:val="20"/>
                <w:szCs w:val="20"/>
              </w:rPr>
            </w:pPr>
            <w:r>
              <w:rPr>
                <w:b/>
                <w:sz w:val="20"/>
                <w:szCs w:val="20"/>
              </w:rPr>
              <w:t>Technical RFA Submission Requirements</w:t>
            </w:r>
          </w:p>
          <w:p w14:paraId="78A864F2" w14:textId="77777777" w:rsidR="00B94DDD" w:rsidRDefault="00BA0F44">
            <w:pPr>
              <w:jc w:val="center"/>
              <w:rPr>
                <w:b/>
                <w:sz w:val="20"/>
                <w:szCs w:val="20"/>
              </w:rPr>
            </w:pPr>
            <w:r>
              <w:rPr>
                <w:b/>
                <w:sz w:val="20"/>
                <w:szCs w:val="20"/>
              </w:rPr>
              <w:t>Document should be tabbed with the following section</w:t>
            </w:r>
          </w:p>
        </w:tc>
        <w:tc>
          <w:tcPr>
            <w:tcW w:w="1800" w:type="dxa"/>
            <w:vAlign w:val="center"/>
          </w:tcPr>
          <w:p w14:paraId="6F3596C4" w14:textId="77777777" w:rsidR="00B94DDD" w:rsidRDefault="00BA0F44">
            <w:pPr>
              <w:jc w:val="center"/>
              <w:rPr>
                <w:b/>
                <w:sz w:val="20"/>
                <w:szCs w:val="20"/>
              </w:rPr>
            </w:pPr>
            <w:r>
              <w:rPr>
                <w:b/>
                <w:sz w:val="20"/>
                <w:szCs w:val="20"/>
              </w:rPr>
              <w:t>Completed</w:t>
            </w:r>
          </w:p>
        </w:tc>
      </w:tr>
      <w:tr w:rsidR="00B94DDD" w14:paraId="58500683" w14:textId="77777777">
        <w:trPr>
          <w:trHeight w:val="360"/>
        </w:trPr>
        <w:tc>
          <w:tcPr>
            <w:tcW w:w="7537" w:type="dxa"/>
            <w:gridSpan w:val="2"/>
            <w:vAlign w:val="center"/>
          </w:tcPr>
          <w:p w14:paraId="0BA89059" w14:textId="77777777" w:rsidR="00B94DDD" w:rsidRDefault="00DC5D98" w:rsidP="00DC5D98">
            <w:pPr>
              <w:rPr>
                <w:sz w:val="20"/>
                <w:szCs w:val="20"/>
              </w:rPr>
            </w:pPr>
            <w:r>
              <w:rPr>
                <w:sz w:val="20"/>
                <w:szCs w:val="20"/>
              </w:rPr>
              <w:t xml:space="preserve">Required number of copies to submit </w:t>
            </w:r>
            <w:r w:rsidR="00BA0F44">
              <w:rPr>
                <w:sz w:val="20"/>
                <w:szCs w:val="20"/>
              </w:rPr>
              <w:t xml:space="preserve">per submission requirements </w:t>
            </w:r>
            <w:r w:rsidR="00BA0F44">
              <w:rPr>
                <w:b/>
                <w:sz w:val="20"/>
                <w:szCs w:val="20"/>
              </w:rPr>
              <w:t>(five copies)</w:t>
            </w:r>
          </w:p>
        </w:tc>
        <w:tc>
          <w:tcPr>
            <w:tcW w:w="1800" w:type="dxa"/>
          </w:tcPr>
          <w:p w14:paraId="5CB64A5F" w14:textId="77777777" w:rsidR="00B94DDD" w:rsidRDefault="00B94DDD">
            <w:pPr>
              <w:rPr>
                <w:sz w:val="20"/>
                <w:szCs w:val="20"/>
              </w:rPr>
            </w:pPr>
          </w:p>
        </w:tc>
      </w:tr>
      <w:tr w:rsidR="00B94DDD" w14:paraId="738946E9" w14:textId="77777777">
        <w:trPr>
          <w:trHeight w:val="360"/>
        </w:trPr>
        <w:tc>
          <w:tcPr>
            <w:tcW w:w="990" w:type="dxa"/>
            <w:vAlign w:val="center"/>
          </w:tcPr>
          <w:p w14:paraId="1116ADEE" w14:textId="77777777" w:rsidR="00B94DDD" w:rsidRDefault="00BA0F44">
            <w:pPr>
              <w:tabs>
                <w:tab w:val="left" w:pos="522"/>
                <w:tab w:val="left" w:pos="1062"/>
              </w:tabs>
              <w:rPr>
                <w:sz w:val="20"/>
                <w:szCs w:val="20"/>
              </w:rPr>
            </w:pPr>
            <w:r>
              <w:rPr>
                <w:sz w:val="20"/>
                <w:szCs w:val="20"/>
              </w:rPr>
              <w:t>Tab I</w:t>
            </w:r>
          </w:p>
        </w:tc>
        <w:tc>
          <w:tcPr>
            <w:tcW w:w="6547" w:type="dxa"/>
            <w:vAlign w:val="center"/>
          </w:tcPr>
          <w:p w14:paraId="2E1B2AE0" w14:textId="77777777" w:rsidR="00B94DDD" w:rsidRDefault="00BA0F44">
            <w:pPr>
              <w:tabs>
                <w:tab w:val="left" w:pos="522"/>
                <w:tab w:val="left" w:pos="1062"/>
              </w:tabs>
              <w:rPr>
                <w:sz w:val="20"/>
                <w:szCs w:val="20"/>
              </w:rPr>
            </w:pPr>
            <w:r>
              <w:rPr>
                <w:sz w:val="20"/>
                <w:szCs w:val="20"/>
              </w:rPr>
              <w:t xml:space="preserve">Submission Checklist &amp; Cover Page with all requested information </w:t>
            </w:r>
          </w:p>
        </w:tc>
        <w:tc>
          <w:tcPr>
            <w:tcW w:w="1800" w:type="dxa"/>
          </w:tcPr>
          <w:p w14:paraId="63489BAE" w14:textId="77777777" w:rsidR="00B94DDD" w:rsidRDefault="00B94DDD">
            <w:pPr>
              <w:rPr>
                <w:sz w:val="20"/>
                <w:szCs w:val="20"/>
              </w:rPr>
            </w:pPr>
          </w:p>
        </w:tc>
      </w:tr>
      <w:tr w:rsidR="00B94DDD" w14:paraId="1A0AD694" w14:textId="77777777">
        <w:trPr>
          <w:trHeight w:val="360"/>
        </w:trPr>
        <w:tc>
          <w:tcPr>
            <w:tcW w:w="990" w:type="dxa"/>
            <w:vAlign w:val="center"/>
          </w:tcPr>
          <w:p w14:paraId="74725DA4" w14:textId="77777777" w:rsidR="00B94DDD" w:rsidRDefault="00BA0F44">
            <w:pPr>
              <w:tabs>
                <w:tab w:val="left" w:pos="522"/>
                <w:tab w:val="left" w:pos="1062"/>
              </w:tabs>
              <w:rPr>
                <w:sz w:val="20"/>
                <w:szCs w:val="20"/>
              </w:rPr>
            </w:pPr>
            <w:r>
              <w:rPr>
                <w:sz w:val="20"/>
                <w:szCs w:val="20"/>
              </w:rPr>
              <w:t>Tab II</w:t>
            </w:r>
          </w:p>
        </w:tc>
        <w:tc>
          <w:tcPr>
            <w:tcW w:w="6547" w:type="dxa"/>
            <w:vAlign w:val="center"/>
          </w:tcPr>
          <w:p w14:paraId="627F464D" w14:textId="77777777" w:rsidR="00B94DDD" w:rsidRDefault="00BA0F44">
            <w:pPr>
              <w:tabs>
                <w:tab w:val="left" w:pos="522"/>
                <w:tab w:val="left" w:pos="1062"/>
              </w:tabs>
              <w:rPr>
                <w:sz w:val="20"/>
                <w:szCs w:val="20"/>
              </w:rPr>
            </w:pPr>
            <w:r>
              <w:rPr>
                <w:sz w:val="20"/>
                <w:szCs w:val="20"/>
              </w:rPr>
              <w:t xml:space="preserve">Agency Profile with all requested information </w:t>
            </w:r>
          </w:p>
        </w:tc>
        <w:tc>
          <w:tcPr>
            <w:tcW w:w="1800" w:type="dxa"/>
          </w:tcPr>
          <w:p w14:paraId="47B8DD33" w14:textId="77777777" w:rsidR="00B94DDD" w:rsidRDefault="00B94DDD">
            <w:pPr>
              <w:rPr>
                <w:sz w:val="20"/>
                <w:szCs w:val="20"/>
              </w:rPr>
            </w:pPr>
          </w:p>
        </w:tc>
      </w:tr>
      <w:tr w:rsidR="00B94DDD" w14:paraId="65A2AC58" w14:textId="77777777">
        <w:trPr>
          <w:trHeight w:val="360"/>
        </w:trPr>
        <w:tc>
          <w:tcPr>
            <w:tcW w:w="990" w:type="dxa"/>
            <w:vAlign w:val="center"/>
          </w:tcPr>
          <w:p w14:paraId="2CD6B892" w14:textId="77777777" w:rsidR="00B94DDD" w:rsidRDefault="00BA0F44">
            <w:pPr>
              <w:tabs>
                <w:tab w:val="left" w:pos="522"/>
                <w:tab w:val="left" w:pos="1062"/>
              </w:tabs>
              <w:rPr>
                <w:sz w:val="20"/>
                <w:szCs w:val="20"/>
              </w:rPr>
            </w:pPr>
            <w:r>
              <w:rPr>
                <w:sz w:val="20"/>
                <w:szCs w:val="20"/>
              </w:rPr>
              <w:t>Tab III</w:t>
            </w:r>
          </w:p>
        </w:tc>
        <w:tc>
          <w:tcPr>
            <w:tcW w:w="6547" w:type="dxa"/>
            <w:vAlign w:val="center"/>
          </w:tcPr>
          <w:p w14:paraId="4473737C" w14:textId="77777777" w:rsidR="00B94DDD" w:rsidRDefault="00BA0F44">
            <w:pPr>
              <w:tabs>
                <w:tab w:val="left" w:pos="522"/>
                <w:tab w:val="left" w:pos="1062"/>
              </w:tabs>
              <w:rPr>
                <w:sz w:val="20"/>
                <w:szCs w:val="20"/>
              </w:rPr>
            </w:pPr>
            <w:r>
              <w:rPr>
                <w:sz w:val="20"/>
                <w:szCs w:val="20"/>
              </w:rPr>
              <w:t xml:space="preserve">Contact Information with all requested information </w:t>
            </w:r>
          </w:p>
        </w:tc>
        <w:tc>
          <w:tcPr>
            <w:tcW w:w="1800" w:type="dxa"/>
          </w:tcPr>
          <w:p w14:paraId="1C22299A" w14:textId="77777777" w:rsidR="00B94DDD" w:rsidRDefault="00B94DDD">
            <w:pPr>
              <w:rPr>
                <w:sz w:val="20"/>
                <w:szCs w:val="20"/>
              </w:rPr>
            </w:pPr>
          </w:p>
        </w:tc>
      </w:tr>
      <w:tr w:rsidR="00B94DDD" w14:paraId="06B7B8CF" w14:textId="77777777">
        <w:trPr>
          <w:trHeight w:val="360"/>
        </w:trPr>
        <w:tc>
          <w:tcPr>
            <w:tcW w:w="990" w:type="dxa"/>
            <w:vAlign w:val="center"/>
          </w:tcPr>
          <w:p w14:paraId="2CBA9D09" w14:textId="77777777" w:rsidR="00B94DDD" w:rsidRDefault="00BA0F44">
            <w:pPr>
              <w:tabs>
                <w:tab w:val="left" w:pos="522"/>
                <w:tab w:val="left" w:pos="1062"/>
              </w:tabs>
              <w:rPr>
                <w:sz w:val="20"/>
                <w:szCs w:val="20"/>
              </w:rPr>
            </w:pPr>
            <w:r>
              <w:rPr>
                <w:sz w:val="20"/>
                <w:szCs w:val="20"/>
              </w:rPr>
              <w:t>Tab IV</w:t>
            </w:r>
          </w:p>
        </w:tc>
        <w:tc>
          <w:tcPr>
            <w:tcW w:w="6547" w:type="dxa"/>
            <w:vAlign w:val="center"/>
          </w:tcPr>
          <w:p w14:paraId="0E273FC9" w14:textId="77777777" w:rsidR="00B94DDD" w:rsidRDefault="00BA0F44">
            <w:pPr>
              <w:tabs>
                <w:tab w:val="left" w:pos="522"/>
                <w:tab w:val="left" w:pos="1062"/>
              </w:tabs>
              <w:rPr>
                <w:sz w:val="20"/>
                <w:szCs w:val="20"/>
              </w:rPr>
            </w:pPr>
            <w:r>
              <w:rPr>
                <w:sz w:val="20"/>
                <w:szCs w:val="20"/>
              </w:rPr>
              <w:t>Narrative to Consist of the following:</w:t>
            </w:r>
          </w:p>
          <w:p w14:paraId="12C6A983" w14:textId="77777777" w:rsidR="00B94DDD" w:rsidRDefault="00BA0F44">
            <w:pPr>
              <w:numPr>
                <w:ilvl w:val="0"/>
                <w:numId w:val="18"/>
              </w:numPr>
              <w:tabs>
                <w:tab w:val="left" w:pos="522"/>
                <w:tab w:val="left" w:pos="1062"/>
              </w:tabs>
              <w:spacing w:after="0"/>
              <w:contextualSpacing/>
              <w:rPr>
                <w:sz w:val="20"/>
                <w:szCs w:val="20"/>
              </w:rPr>
            </w:pPr>
            <w:r>
              <w:rPr>
                <w:sz w:val="20"/>
                <w:szCs w:val="20"/>
              </w:rPr>
              <w:t xml:space="preserve">Organizational Strength and Description </w:t>
            </w:r>
          </w:p>
          <w:p w14:paraId="6A61AF80" w14:textId="77777777" w:rsidR="00B94DDD" w:rsidRDefault="00BA0F44">
            <w:pPr>
              <w:numPr>
                <w:ilvl w:val="0"/>
                <w:numId w:val="18"/>
              </w:numPr>
              <w:tabs>
                <w:tab w:val="left" w:pos="522"/>
                <w:tab w:val="left" w:pos="1062"/>
              </w:tabs>
              <w:spacing w:after="0"/>
              <w:contextualSpacing/>
              <w:rPr>
                <w:sz w:val="20"/>
                <w:szCs w:val="20"/>
              </w:rPr>
            </w:pPr>
            <w:r>
              <w:rPr>
                <w:sz w:val="20"/>
                <w:szCs w:val="20"/>
              </w:rPr>
              <w:t xml:space="preserve">Collaborative Partnerships </w:t>
            </w:r>
          </w:p>
          <w:p w14:paraId="4096A215" w14:textId="77777777" w:rsidR="00B94DDD" w:rsidRDefault="00BA0F44">
            <w:pPr>
              <w:numPr>
                <w:ilvl w:val="0"/>
                <w:numId w:val="18"/>
              </w:numPr>
              <w:tabs>
                <w:tab w:val="left" w:pos="522"/>
                <w:tab w:val="left" w:pos="1062"/>
              </w:tabs>
              <w:spacing w:after="0"/>
              <w:contextualSpacing/>
              <w:rPr>
                <w:sz w:val="20"/>
                <w:szCs w:val="20"/>
              </w:rPr>
            </w:pPr>
            <w:r>
              <w:rPr>
                <w:sz w:val="20"/>
                <w:szCs w:val="20"/>
              </w:rPr>
              <w:t>Service Delivery</w:t>
            </w:r>
          </w:p>
          <w:p w14:paraId="6DD4DEA3" w14:textId="77777777" w:rsidR="00B94DDD" w:rsidRDefault="00BA0F44">
            <w:pPr>
              <w:numPr>
                <w:ilvl w:val="0"/>
                <w:numId w:val="18"/>
              </w:numPr>
              <w:tabs>
                <w:tab w:val="left" w:pos="522"/>
                <w:tab w:val="left" w:pos="1062"/>
              </w:tabs>
              <w:spacing w:after="0"/>
              <w:contextualSpacing/>
              <w:rPr>
                <w:sz w:val="20"/>
                <w:szCs w:val="20"/>
              </w:rPr>
            </w:pPr>
            <w:r>
              <w:rPr>
                <w:sz w:val="20"/>
                <w:szCs w:val="20"/>
              </w:rPr>
              <w:t>Cost Effectiveness and Leveraging of Funds</w:t>
            </w:r>
          </w:p>
          <w:p w14:paraId="1A6DF958" w14:textId="77777777" w:rsidR="00B94DDD" w:rsidRDefault="00BA0F44">
            <w:pPr>
              <w:numPr>
                <w:ilvl w:val="0"/>
                <w:numId w:val="18"/>
              </w:numPr>
              <w:tabs>
                <w:tab w:val="left" w:pos="522"/>
                <w:tab w:val="left" w:pos="1062"/>
              </w:tabs>
              <w:contextualSpacing/>
              <w:rPr>
                <w:sz w:val="20"/>
                <w:szCs w:val="20"/>
              </w:rPr>
            </w:pPr>
            <w:r>
              <w:rPr>
                <w:sz w:val="20"/>
                <w:szCs w:val="20"/>
              </w:rPr>
              <w:t>Outcomes and Sustainability</w:t>
            </w:r>
          </w:p>
        </w:tc>
        <w:tc>
          <w:tcPr>
            <w:tcW w:w="1800" w:type="dxa"/>
          </w:tcPr>
          <w:p w14:paraId="08036EA1" w14:textId="77777777" w:rsidR="00B94DDD" w:rsidRDefault="00B94DDD">
            <w:pPr>
              <w:rPr>
                <w:sz w:val="20"/>
                <w:szCs w:val="20"/>
              </w:rPr>
            </w:pPr>
          </w:p>
        </w:tc>
      </w:tr>
      <w:tr w:rsidR="00B94DDD" w14:paraId="0321EADB" w14:textId="77777777">
        <w:trPr>
          <w:trHeight w:val="360"/>
        </w:trPr>
        <w:tc>
          <w:tcPr>
            <w:tcW w:w="990" w:type="dxa"/>
            <w:vAlign w:val="center"/>
          </w:tcPr>
          <w:p w14:paraId="51399804" w14:textId="77777777" w:rsidR="00B94DDD" w:rsidRDefault="00BA0F44">
            <w:pPr>
              <w:tabs>
                <w:tab w:val="left" w:pos="522"/>
                <w:tab w:val="left" w:pos="1062"/>
              </w:tabs>
              <w:ind w:left="522" w:hanging="522"/>
              <w:rPr>
                <w:sz w:val="20"/>
                <w:szCs w:val="20"/>
              </w:rPr>
            </w:pPr>
            <w:r>
              <w:rPr>
                <w:sz w:val="20"/>
                <w:szCs w:val="20"/>
              </w:rPr>
              <w:t>Tab V</w:t>
            </w:r>
          </w:p>
        </w:tc>
        <w:tc>
          <w:tcPr>
            <w:tcW w:w="6547" w:type="dxa"/>
            <w:vAlign w:val="center"/>
          </w:tcPr>
          <w:p w14:paraId="2989C1D9" w14:textId="77777777" w:rsidR="00B94DDD" w:rsidRDefault="00BA0F44">
            <w:pPr>
              <w:tabs>
                <w:tab w:val="left" w:pos="0"/>
              </w:tabs>
              <w:ind w:left="-18" w:firstLine="18"/>
              <w:rPr>
                <w:sz w:val="20"/>
                <w:szCs w:val="20"/>
              </w:rPr>
            </w:pPr>
            <w:r>
              <w:rPr>
                <w:sz w:val="20"/>
                <w:szCs w:val="20"/>
              </w:rPr>
              <w:t>Scope of Work with all requested information</w:t>
            </w:r>
          </w:p>
        </w:tc>
        <w:tc>
          <w:tcPr>
            <w:tcW w:w="1800" w:type="dxa"/>
          </w:tcPr>
          <w:p w14:paraId="24DE66FE" w14:textId="77777777" w:rsidR="00B94DDD" w:rsidRDefault="00B94DDD">
            <w:pPr>
              <w:rPr>
                <w:sz w:val="20"/>
                <w:szCs w:val="20"/>
              </w:rPr>
            </w:pPr>
          </w:p>
        </w:tc>
      </w:tr>
      <w:tr w:rsidR="00B94DDD" w14:paraId="1241195D" w14:textId="77777777">
        <w:trPr>
          <w:trHeight w:val="360"/>
        </w:trPr>
        <w:tc>
          <w:tcPr>
            <w:tcW w:w="990" w:type="dxa"/>
            <w:tcBorders>
              <w:bottom w:val="single" w:sz="4" w:space="0" w:color="000000"/>
            </w:tcBorders>
            <w:vAlign w:val="center"/>
          </w:tcPr>
          <w:p w14:paraId="473B7919" w14:textId="77777777" w:rsidR="00B94DDD" w:rsidRDefault="00BA0F44">
            <w:pPr>
              <w:tabs>
                <w:tab w:val="left" w:pos="522"/>
                <w:tab w:val="left" w:pos="1062"/>
              </w:tabs>
              <w:rPr>
                <w:sz w:val="20"/>
                <w:szCs w:val="20"/>
              </w:rPr>
            </w:pPr>
            <w:r>
              <w:rPr>
                <w:sz w:val="20"/>
                <w:szCs w:val="20"/>
              </w:rPr>
              <w:t>Tab VI</w:t>
            </w:r>
          </w:p>
        </w:tc>
        <w:tc>
          <w:tcPr>
            <w:tcW w:w="6547" w:type="dxa"/>
            <w:tcBorders>
              <w:bottom w:val="single" w:sz="4" w:space="0" w:color="000000"/>
            </w:tcBorders>
            <w:vAlign w:val="center"/>
          </w:tcPr>
          <w:p w14:paraId="4FA18DFF" w14:textId="77777777" w:rsidR="00B94DDD" w:rsidRDefault="00BA0F44">
            <w:pPr>
              <w:tabs>
                <w:tab w:val="left" w:pos="522"/>
                <w:tab w:val="left" w:pos="1062"/>
              </w:tabs>
              <w:rPr>
                <w:sz w:val="20"/>
                <w:szCs w:val="20"/>
              </w:rPr>
            </w:pPr>
            <w:r>
              <w:rPr>
                <w:sz w:val="20"/>
                <w:szCs w:val="20"/>
              </w:rPr>
              <w:t>Data and Performance Measures with all requested information</w:t>
            </w:r>
          </w:p>
        </w:tc>
        <w:tc>
          <w:tcPr>
            <w:tcW w:w="1800" w:type="dxa"/>
          </w:tcPr>
          <w:p w14:paraId="03D15F49" w14:textId="77777777" w:rsidR="00B94DDD" w:rsidRDefault="00B94DDD">
            <w:pPr>
              <w:rPr>
                <w:sz w:val="20"/>
                <w:szCs w:val="20"/>
              </w:rPr>
            </w:pPr>
          </w:p>
        </w:tc>
      </w:tr>
      <w:tr w:rsidR="00B94DDD" w14:paraId="4F3CA0E0" w14:textId="77777777">
        <w:trPr>
          <w:trHeight w:val="360"/>
        </w:trPr>
        <w:tc>
          <w:tcPr>
            <w:tcW w:w="990" w:type="dxa"/>
            <w:tcBorders>
              <w:bottom w:val="single" w:sz="4" w:space="0" w:color="000000"/>
            </w:tcBorders>
            <w:vAlign w:val="center"/>
          </w:tcPr>
          <w:p w14:paraId="6676ADD8" w14:textId="77777777" w:rsidR="00B94DDD" w:rsidRDefault="00BA0F44">
            <w:pPr>
              <w:tabs>
                <w:tab w:val="left" w:pos="522"/>
                <w:tab w:val="left" w:pos="1062"/>
              </w:tabs>
              <w:rPr>
                <w:sz w:val="20"/>
                <w:szCs w:val="20"/>
              </w:rPr>
            </w:pPr>
            <w:r>
              <w:rPr>
                <w:sz w:val="20"/>
                <w:szCs w:val="20"/>
              </w:rPr>
              <w:t>Tab VII</w:t>
            </w:r>
          </w:p>
        </w:tc>
        <w:tc>
          <w:tcPr>
            <w:tcW w:w="6547" w:type="dxa"/>
            <w:tcBorders>
              <w:bottom w:val="single" w:sz="4" w:space="0" w:color="000000"/>
            </w:tcBorders>
            <w:vAlign w:val="center"/>
          </w:tcPr>
          <w:p w14:paraId="71F825FC" w14:textId="77777777" w:rsidR="00B94DDD" w:rsidRDefault="00230500">
            <w:pPr>
              <w:tabs>
                <w:tab w:val="left" w:pos="522"/>
                <w:tab w:val="left" w:pos="1062"/>
              </w:tabs>
              <w:rPr>
                <w:sz w:val="20"/>
                <w:szCs w:val="20"/>
              </w:rPr>
            </w:pPr>
            <w:r>
              <w:rPr>
                <w:sz w:val="20"/>
                <w:szCs w:val="20"/>
              </w:rPr>
              <w:t xml:space="preserve">Budget and Budget Justification </w:t>
            </w:r>
            <w:r w:rsidR="00BA0F44">
              <w:rPr>
                <w:sz w:val="20"/>
                <w:szCs w:val="20"/>
              </w:rPr>
              <w:t>with all requested information</w:t>
            </w:r>
          </w:p>
        </w:tc>
        <w:tc>
          <w:tcPr>
            <w:tcW w:w="1800" w:type="dxa"/>
          </w:tcPr>
          <w:p w14:paraId="57D631AD" w14:textId="77777777" w:rsidR="00B94DDD" w:rsidRDefault="00B94DDD">
            <w:pPr>
              <w:rPr>
                <w:sz w:val="20"/>
                <w:szCs w:val="20"/>
              </w:rPr>
            </w:pPr>
          </w:p>
        </w:tc>
      </w:tr>
      <w:tr w:rsidR="00B94DDD" w14:paraId="4CBFE3C8" w14:textId="77777777">
        <w:trPr>
          <w:trHeight w:val="360"/>
        </w:trPr>
        <w:tc>
          <w:tcPr>
            <w:tcW w:w="990" w:type="dxa"/>
            <w:tcBorders>
              <w:bottom w:val="single" w:sz="4" w:space="0" w:color="000000"/>
            </w:tcBorders>
            <w:vAlign w:val="center"/>
          </w:tcPr>
          <w:p w14:paraId="63F481D9" w14:textId="77777777" w:rsidR="00B94DDD" w:rsidRDefault="00BA0F44">
            <w:pPr>
              <w:tabs>
                <w:tab w:val="left" w:pos="522"/>
                <w:tab w:val="left" w:pos="1062"/>
              </w:tabs>
              <w:rPr>
                <w:sz w:val="20"/>
                <w:szCs w:val="20"/>
              </w:rPr>
            </w:pPr>
            <w:r>
              <w:rPr>
                <w:sz w:val="20"/>
                <w:szCs w:val="20"/>
              </w:rPr>
              <w:t>Tab VIII</w:t>
            </w:r>
          </w:p>
        </w:tc>
        <w:tc>
          <w:tcPr>
            <w:tcW w:w="6547" w:type="dxa"/>
            <w:tcBorders>
              <w:bottom w:val="single" w:sz="4" w:space="0" w:color="000000"/>
            </w:tcBorders>
            <w:vAlign w:val="center"/>
          </w:tcPr>
          <w:p w14:paraId="36263ED2" w14:textId="77777777" w:rsidR="00B94DDD" w:rsidRDefault="00BA0F44">
            <w:pPr>
              <w:tabs>
                <w:tab w:val="left" w:pos="522"/>
                <w:tab w:val="left" w:pos="1062"/>
              </w:tabs>
              <w:rPr>
                <w:sz w:val="20"/>
                <w:szCs w:val="20"/>
              </w:rPr>
            </w:pPr>
            <w:r>
              <w:rPr>
                <w:sz w:val="20"/>
                <w:szCs w:val="20"/>
              </w:rPr>
              <w:t>Attachments</w:t>
            </w:r>
          </w:p>
          <w:p w14:paraId="7444C1B9" w14:textId="77777777" w:rsidR="00BA0F44" w:rsidRPr="00866D4A" w:rsidRDefault="00BA0F44" w:rsidP="00BA0F44">
            <w:pPr>
              <w:pStyle w:val="ListParagraph"/>
              <w:numPr>
                <w:ilvl w:val="0"/>
                <w:numId w:val="12"/>
              </w:numPr>
              <w:spacing w:after="0" w:line="240" w:lineRule="auto"/>
              <w:rPr>
                <w:rFonts w:cstheme="minorHAnsi"/>
                <w:sz w:val="20"/>
                <w:szCs w:val="20"/>
              </w:rPr>
            </w:pPr>
            <w:r w:rsidRPr="00866D4A">
              <w:rPr>
                <w:rFonts w:cstheme="minorHAnsi"/>
                <w:sz w:val="20"/>
                <w:szCs w:val="20"/>
              </w:rPr>
              <w:t>Assurances</w:t>
            </w:r>
          </w:p>
          <w:p w14:paraId="0CC8C255" w14:textId="77777777" w:rsidR="00BA0F44" w:rsidRPr="00866D4A" w:rsidRDefault="00BA0F44" w:rsidP="00BA0F44">
            <w:pPr>
              <w:pStyle w:val="ListParagraph"/>
              <w:numPr>
                <w:ilvl w:val="0"/>
                <w:numId w:val="12"/>
              </w:numPr>
              <w:spacing w:after="0" w:line="240" w:lineRule="auto"/>
              <w:rPr>
                <w:rFonts w:cstheme="minorHAnsi"/>
                <w:sz w:val="20"/>
                <w:szCs w:val="20"/>
              </w:rPr>
            </w:pPr>
            <w:r>
              <w:rPr>
                <w:rFonts w:cstheme="minorHAnsi"/>
                <w:sz w:val="20"/>
                <w:szCs w:val="20"/>
              </w:rPr>
              <w:t xml:space="preserve">Signed </w:t>
            </w:r>
            <w:r w:rsidRPr="00866D4A">
              <w:rPr>
                <w:rFonts w:cstheme="minorHAnsi"/>
                <w:sz w:val="20"/>
                <w:szCs w:val="20"/>
              </w:rPr>
              <w:t>Conflict of Interest Policy Acknowledgement</w:t>
            </w:r>
          </w:p>
          <w:p w14:paraId="0CD3EE8E" w14:textId="77777777" w:rsidR="00BA0F44" w:rsidRPr="00171C5D" w:rsidRDefault="00DC5D98" w:rsidP="00BA0F44">
            <w:pPr>
              <w:pStyle w:val="ListParagraph"/>
              <w:numPr>
                <w:ilvl w:val="0"/>
                <w:numId w:val="12"/>
              </w:numPr>
              <w:spacing w:after="0" w:line="240" w:lineRule="auto"/>
              <w:rPr>
                <w:rFonts w:cstheme="minorHAnsi"/>
                <w:caps/>
                <w:sz w:val="20"/>
                <w:szCs w:val="20"/>
                <w:u w:val="single"/>
              </w:rPr>
            </w:pPr>
            <w:r>
              <w:rPr>
                <w:rFonts w:cstheme="minorHAnsi"/>
                <w:sz w:val="20"/>
                <w:szCs w:val="20"/>
              </w:rPr>
              <w:t xml:space="preserve">Completed </w:t>
            </w:r>
            <w:r w:rsidR="00BA0F44" w:rsidRPr="00866D4A">
              <w:rPr>
                <w:rFonts w:cstheme="minorHAnsi"/>
                <w:sz w:val="20"/>
                <w:szCs w:val="20"/>
              </w:rPr>
              <w:t>Feasibility and Readiness Tool</w:t>
            </w:r>
          </w:p>
          <w:p w14:paraId="39736F7D" w14:textId="77777777" w:rsidR="00BA0F44" w:rsidRPr="0053179B" w:rsidRDefault="00BA0F44" w:rsidP="00BA0F44">
            <w:pPr>
              <w:pStyle w:val="ListParagraph"/>
              <w:numPr>
                <w:ilvl w:val="0"/>
                <w:numId w:val="12"/>
              </w:numPr>
              <w:spacing w:after="0" w:line="240" w:lineRule="auto"/>
              <w:rPr>
                <w:sz w:val="20"/>
                <w:szCs w:val="20"/>
              </w:rPr>
            </w:pPr>
            <w:r w:rsidRPr="00171C5D">
              <w:rPr>
                <w:rFonts w:cstheme="minorHAnsi"/>
                <w:sz w:val="20"/>
                <w:szCs w:val="20"/>
              </w:rPr>
              <w:t>Proposed Staff Resume</w:t>
            </w:r>
            <w:r>
              <w:rPr>
                <w:rFonts w:cstheme="minorHAnsi"/>
                <w:sz w:val="20"/>
                <w:szCs w:val="20"/>
              </w:rPr>
              <w:t>(s)</w:t>
            </w:r>
          </w:p>
          <w:p w14:paraId="1C88E734" w14:textId="77777777" w:rsidR="00BA0F44" w:rsidRPr="00DD17EA" w:rsidRDefault="00BA0F44" w:rsidP="00BA0F44">
            <w:pPr>
              <w:pStyle w:val="ListParagraph"/>
              <w:numPr>
                <w:ilvl w:val="0"/>
                <w:numId w:val="12"/>
              </w:numPr>
              <w:spacing w:after="0" w:line="240" w:lineRule="auto"/>
              <w:rPr>
                <w:sz w:val="20"/>
                <w:szCs w:val="20"/>
              </w:rPr>
            </w:pPr>
            <w:r>
              <w:rPr>
                <w:rFonts w:cstheme="minorHAnsi"/>
                <w:sz w:val="20"/>
                <w:szCs w:val="20"/>
              </w:rPr>
              <w:t>Formal Care Coordination Agreements / MOUs currently in place</w:t>
            </w:r>
          </w:p>
          <w:p w14:paraId="4B1A72BB" w14:textId="77777777" w:rsidR="00BA0F44" w:rsidRPr="003A34F5" w:rsidRDefault="00BA0F44" w:rsidP="00BA0F44">
            <w:pPr>
              <w:pStyle w:val="ListParagraph"/>
              <w:numPr>
                <w:ilvl w:val="0"/>
                <w:numId w:val="12"/>
              </w:numPr>
              <w:spacing w:after="0" w:line="240" w:lineRule="auto"/>
              <w:rPr>
                <w:sz w:val="20"/>
                <w:szCs w:val="20"/>
              </w:rPr>
            </w:pPr>
            <w:r>
              <w:rPr>
                <w:rFonts w:cstheme="minorHAnsi"/>
                <w:sz w:val="20"/>
                <w:szCs w:val="20"/>
              </w:rPr>
              <w:t>501 (c) 3 tax exempt where applicable</w:t>
            </w:r>
          </w:p>
          <w:p w14:paraId="50B05CA7" w14:textId="77777777" w:rsidR="00B94DDD" w:rsidRDefault="00BA0F44" w:rsidP="00BA0F44">
            <w:pPr>
              <w:numPr>
                <w:ilvl w:val="0"/>
                <w:numId w:val="12"/>
              </w:numPr>
              <w:spacing w:after="0" w:line="240" w:lineRule="auto"/>
              <w:contextualSpacing/>
              <w:rPr>
                <w:sz w:val="20"/>
                <w:szCs w:val="20"/>
              </w:rPr>
            </w:pPr>
            <w:r>
              <w:rPr>
                <w:rFonts w:cstheme="minorHAnsi"/>
                <w:sz w:val="20"/>
                <w:szCs w:val="20"/>
              </w:rPr>
              <w:t>Latest Audit Letter</w:t>
            </w:r>
          </w:p>
        </w:tc>
        <w:tc>
          <w:tcPr>
            <w:tcW w:w="1800" w:type="dxa"/>
          </w:tcPr>
          <w:p w14:paraId="18DF6204" w14:textId="77777777" w:rsidR="00B94DDD" w:rsidRDefault="00B94DDD">
            <w:pPr>
              <w:rPr>
                <w:sz w:val="20"/>
                <w:szCs w:val="20"/>
              </w:rPr>
            </w:pPr>
          </w:p>
        </w:tc>
      </w:tr>
      <w:tr w:rsidR="00B94DDD" w14:paraId="0D492361" w14:textId="77777777">
        <w:trPr>
          <w:trHeight w:val="360"/>
        </w:trPr>
        <w:tc>
          <w:tcPr>
            <w:tcW w:w="990" w:type="dxa"/>
            <w:tcBorders>
              <w:bottom w:val="single" w:sz="4" w:space="0" w:color="000000"/>
            </w:tcBorders>
            <w:vAlign w:val="center"/>
          </w:tcPr>
          <w:p w14:paraId="78924F90" w14:textId="77777777" w:rsidR="00B94DDD" w:rsidRDefault="00BA0F44">
            <w:pPr>
              <w:tabs>
                <w:tab w:val="left" w:pos="522"/>
                <w:tab w:val="left" w:pos="1062"/>
              </w:tabs>
              <w:rPr>
                <w:sz w:val="20"/>
                <w:szCs w:val="20"/>
              </w:rPr>
            </w:pPr>
            <w:r>
              <w:rPr>
                <w:sz w:val="20"/>
                <w:szCs w:val="20"/>
              </w:rPr>
              <w:t>Tab IX</w:t>
            </w:r>
          </w:p>
        </w:tc>
        <w:tc>
          <w:tcPr>
            <w:tcW w:w="6547" w:type="dxa"/>
            <w:tcBorders>
              <w:bottom w:val="single" w:sz="4" w:space="0" w:color="000000"/>
            </w:tcBorders>
            <w:vAlign w:val="center"/>
          </w:tcPr>
          <w:p w14:paraId="20033456" w14:textId="4A18FBDB" w:rsidR="00B94DDD" w:rsidRDefault="00BA0F44">
            <w:pPr>
              <w:tabs>
                <w:tab w:val="left" w:pos="522"/>
                <w:tab w:val="left" w:pos="1062"/>
              </w:tabs>
              <w:rPr>
                <w:sz w:val="20"/>
                <w:szCs w:val="20"/>
              </w:rPr>
            </w:pPr>
            <w:r>
              <w:rPr>
                <w:sz w:val="20"/>
                <w:szCs w:val="20"/>
              </w:rPr>
              <w:t xml:space="preserve">National, State, and Division Certification </w:t>
            </w:r>
            <w:r w:rsidR="002A5F19">
              <w:rPr>
                <w:sz w:val="20"/>
                <w:szCs w:val="20"/>
              </w:rPr>
              <w:t xml:space="preserve">through SAPTA </w:t>
            </w:r>
            <w:r>
              <w:rPr>
                <w:sz w:val="20"/>
                <w:szCs w:val="20"/>
              </w:rPr>
              <w:t>Documents</w:t>
            </w:r>
          </w:p>
        </w:tc>
        <w:tc>
          <w:tcPr>
            <w:tcW w:w="1800" w:type="dxa"/>
          </w:tcPr>
          <w:p w14:paraId="35FB85CF" w14:textId="77777777" w:rsidR="00B94DDD" w:rsidRDefault="00B94DDD">
            <w:pPr>
              <w:rPr>
                <w:sz w:val="20"/>
                <w:szCs w:val="20"/>
              </w:rPr>
            </w:pPr>
          </w:p>
        </w:tc>
      </w:tr>
      <w:tr w:rsidR="00B94DDD" w14:paraId="29000988" w14:textId="77777777">
        <w:trPr>
          <w:trHeight w:val="340"/>
        </w:trPr>
        <w:tc>
          <w:tcPr>
            <w:tcW w:w="7537" w:type="dxa"/>
            <w:gridSpan w:val="2"/>
            <w:tcBorders>
              <w:bottom w:val="single" w:sz="4" w:space="0" w:color="000000"/>
            </w:tcBorders>
            <w:shd w:val="clear" w:color="auto" w:fill="DEEBF6"/>
            <w:vAlign w:val="center"/>
          </w:tcPr>
          <w:p w14:paraId="49DEF729" w14:textId="77777777" w:rsidR="00B94DDD" w:rsidRDefault="00BA0F44">
            <w:pPr>
              <w:rPr>
                <w:b/>
                <w:sz w:val="20"/>
                <w:szCs w:val="20"/>
              </w:rPr>
            </w:pPr>
            <w:r>
              <w:rPr>
                <w:b/>
                <w:sz w:val="20"/>
                <w:szCs w:val="20"/>
              </w:rPr>
              <w:t>USB Flash Drive Required</w:t>
            </w:r>
          </w:p>
        </w:tc>
        <w:tc>
          <w:tcPr>
            <w:tcW w:w="1800" w:type="dxa"/>
          </w:tcPr>
          <w:p w14:paraId="09BCBF35" w14:textId="77777777" w:rsidR="00B94DDD" w:rsidRDefault="00B94DDD">
            <w:pPr>
              <w:rPr>
                <w:sz w:val="20"/>
                <w:szCs w:val="20"/>
              </w:rPr>
            </w:pPr>
          </w:p>
        </w:tc>
      </w:tr>
      <w:tr w:rsidR="00B94DDD" w14:paraId="186B17B0" w14:textId="77777777">
        <w:trPr>
          <w:trHeight w:val="360"/>
        </w:trPr>
        <w:tc>
          <w:tcPr>
            <w:tcW w:w="990" w:type="dxa"/>
            <w:tcBorders>
              <w:bottom w:val="single" w:sz="4" w:space="0" w:color="000000"/>
            </w:tcBorders>
            <w:shd w:val="clear" w:color="auto" w:fill="auto"/>
            <w:vAlign w:val="center"/>
          </w:tcPr>
          <w:p w14:paraId="017A5F81" w14:textId="77777777" w:rsidR="00B94DDD" w:rsidRDefault="00BA0F44">
            <w:pPr>
              <w:tabs>
                <w:tab w:val="left" w:pos="522"/>
                <w:tab w:val="left" w:pos="1062"/>
              </w:tabs>
              <w:rPr>
                <w:sz w:val="20"/>
                <w:szCs w:val="20"/>
              </w:rPr>
            </w:pPr>
            <w:r>
              <w:rPr>
                <w:sz w:val="20"/>
                <w:szCs w:val="20"/>
              </w:rPr>
              <w:t>One (1)</w:t>
            </w:r>
          </w:p>
        </w:tc>
        <w:tc>
          <w:tcPr>
            <w:tcW w:w="6547" w:type="dxa"/>
            <w:tcBorders>
              <w:bottom w:val="single" w:sz="4" w:space="0" w:color="000000"/>
            </w:tcBorders>
            <w:shd w:val="clear" w:color="auto" w:fill="auto"/>
            <w:vAlign w:val="center"/>
          </w:tcPr>
          <w:p w14:paraId="4EAE9B13" w14:textId="77777777" w:rsidR="00B94DDD" w:rsidRDefault="00BA0F44" w:rsidP="00BA0F44">
            <w:pPr>
              <w:tabs>
                <w:tab w:val="left" w:pos="522"/>
                <w:tab w:val="left" w:pos="1062"/>
              </w:tabs>
              <w:rPr>
                <w:sz w:val="20"/>
                <w:szCs w:val="20"/>
              </w:rPr>
            </w:pPr>
            <w:r>
              <w:rPr>
                <w:sz w:val="20"/>
                <w:szCs w:val="20"/>
              </w:rPr>
              <w:t>One (1) Master USB Flash Drive (thumb drive) consisting of Tabs I-IX.  Word and Excel Files only.  Only Attachments within Tab VIII can be PDF files.</w:t>
            </w:r>
          </w:p>
        </w:tc>
        <w:tc>
          <w:tcPr>
            <w:tcW w:w="1800" w:type="dxa"/>
          </w:tcPr>
          <w:p w14:paraId="1B7FFF1F" w14:textId="77777777" w:rsidR="00B94DDD" w:rsidRDefault="00B94DDD">
            <w:pPr>
              <w:rPr>
                <w:sz w:val="20"/>
                <w:szCs w:val="20"/>
              </w:rPr>
            </w:pPr>
          </w:p>
        </w:tc>
      </w:tr>
    </w:tbl>
    <w:p w14:paraId="5F788318" w14:textId="77777777" w:rsidR="00B94DDD" w:rsidRDefault="00BA0F44">
      <w:pPr>
        <w:pStyle w:val="Heading1"/>
      </w:pPr>
      <w:bookmarkStart w:id="14" w:name="_Toc493772325"/>
      <w:r>
        <w:lastRenderedPageBreak/>
        <w:t>Grant Objectives</w:t>
      </w:r>
      <w:bookmarkEnd w:id="14"/>
    </w:p>
    <w:p w14:paraId="2D4A067D" w14:textId="77777777" w:rsidR="00B94DDD" w:rsidRDefault="00BA0F44">
      <w:pPr>
        <w:spacing w:after="0" w:line="240" w:lineRule="auto"/>
      </w:pPr>
      <w:r>
        <w:rPr>
          <w:b/>
        </w:rPr>
        <w:t>Goal I:</w:t>
      </w:r>
      <w:r>
        <w:t xml:space="preserve"> Implementation of the Integrated Opioid Treatment and Recovery Center (IOTRC) System to provide treatment and recovery services for Nevadans with an opioid use disorder (OUD) in the proposed service area.</w:t>
      </w:r>
    </w:p>
    <w:p w14:paraId="0BE7A9ED" w14:textId="77777777" w:rsidR="00B94DDD" w:rsidRDefault="00BA0F44">
      <w:pPr>
        <w:ind w:left="360"/>
      </w:pPr>
      <w:r>
        <w:rPr>
          <w:b/>
        </w:rPr>
        <w:t xml:space="preserve">Objective: </w:t>
      </w:r>
      <w:r>
        <w:t>By February 1, 2018 the IOTRC in the proposed service area will provide the services as outlined in Table 1 on Page 9 based on the applicable eligible organization for Nevada residents with an OUD either in-house, or through formal care coordination agreements with partner agencies that are both Division certified and listed as an approved vendor for the State of Nevada.</w:t>
      </w:r>
    </w:p>
    <w:p w14:paraId="516EABA2" w14:textId="77777777" w:rsidR="00B94DDD" w:rsidRDefault="00BA0F44">
      <w:pPr>
        <w:spacing w:after="0"/>
        <w:rPr>
          <w:color w:val="FF0000"/>
        </w:rPr>
      </w:pPr>
      <w:r>
        <w:rPr>
          <w:b/>
        </w:rPr>
        <w:t>Goal II:</w:t>
      </w:r>
      <w:r>
        <w:t xml:space="preserve"> Establish the infrastructure and staffing for an IOTRC System in the proposed service area.</w:t>
      </w:r>
    </w:p>
    <w:p w14:paraId="1DBB4B15" w14:textId="77777777" w:rsidR="00B94DDD" w:rsidRDefault="00BA0F44">
      <w:pPr>
        <w:spacing w:after="120" w:line="240" w:lineRule="auto"/>
        <w:ind w:left="360"/>
      </w:pPr>
      <w:r>
        <w:rPr>
          <w:b/>
        </w:rPr>
        <w:t>Objective</w:t>
      </w:r>
      <w:r>
        <w:t>: No later than April 1, 2018, the IOTRC, in the proposed service area, shall be fully operational and compliant with all of the requirements set forth in the RFA.</w:t>
      </w:r>
    </w:p>
    <w:p w14:paraId="353C2751" w14:textId="77777777" w:rsidR="00B94DDD" w:rsidRDefault="00BA0F44">
      <w:pPr>
        <w:spacing w:after="0" w:line="240" w:lineRule="auto"/>
        <w:rPr>
          <w:i/>
        </w:rPr>
      </w:pPr>
      <w:r>
        <w:rPr>
          <w:b/>
        </w:rPr>
        <w:t>Goal III:</w:t>
      </w:r>
      <w:r>
        <w:t xml:space="preserve"> Evaluate process and outcomes measures for the IOTRC for treatment and recovery services for Nevadans with an OUD.  </w:t>
      </w:r>
      <w:r>
        <w:rPr>
          <w:i/>
        </w:rPr>
        <w:t>Specific forms for data collection will be finalized and distributed to awardees.</w:t>
      </w:r>
    </w:p>
    <w:p w14:paraId="5FBD1B3A" w14:textId="77777777" w:rsidR="00B94DDD" w:rsidRDefault="00BA0F44">
      <w:pPr>
        <w:ind w:left="360"/>
      </w:pPr>
      <w:r>
        <w:rPr>
          <w:b/>
        </w:rPr>
        <w:t xml:space="preserve">Objective: </w:t>
      </w:r>
      <w:r>
        <w:t>By February 1, 2018 the Integrated Opioid Treatment and Recovery Center will be collecting the required performance measures and report the measures to SAPTA on a quarterly basis.</w:t>
      </w:r>
    </w:p>
    <w:p w14:paraId="74CA60E0" w14:textId="77777777" w:rsidR="00B94DDD" w:rsidRDefault="00BA0F44">
      <w:pPr>
        <w:pStyle w:val="Heading1"/>
      </w:pPr>
      <w:bookmarkStart w:id="15" w:name="_Toc493772326"/>
      <w:r>
        <w:t>Application Evaluation Criteria</w:t>
      </w:r>
      <w:bookmarkEnd w:id="15"/>
    </w:p>
    <w:p w14:paraId="12F3654B" w14:textId="77777777" w:rsidR="00B94DDD" w:rsidRDefault="00BA0F44">
      <w:r>
        <w:t xml:space="preserve">Applicants must provide evidence of their capacity to successfully execute all proposed strategies and activities to meet the objectives outlined in this RFA.  Applications will be scored using the following criteria: </w:t>
      </w:r>
    </w:p>
    <w:p w14:paraId="1E81A1B9" w14:textId="77777777" w:rsidR="00B94DDD" w:rsidRDefault="00BA0F44">
      <w:pPr>
        <w:tabs>
          <w:tab w:val="left" w:pos="360"/>
        </w:tabs>
        <w:spacing w:after="0" w:line="240" w:lineRule="auto"/>
        <w:rPr>
          <w:b/>
        </w:rPr>
      </w:pPr>
      <w:r>
        <w:rPr>
          <w:b/>
        </w:rPr>
        <w:t>1.</w:t>
      </w:r>
      <w:r>
        <w:rPr>
          <w:b/>
        </w:rPr>
        <w:tab/>
        <w:t>ORGANIZATION STRENGTH AND DESCRIPTION (Up to 25 Points)</w:t>
      </w:r>
    </w:p>
    <w:p w14:paraId="6E2607E0" w14:textId="77777777" w:rsidR="00B94DDD" w:rsidRDefault="00BA0F44">
      <w:pPr>
        <w:tabs>
          <w:tab w:val="left" w:pos="360"/>
        </w:tabs>
        <w:spacing w:after="200" w:line="240" w:lineRule="auto"/>
        <w:ind w:left="360"/>
      </w:pPr>
      <w:r>
        <w:t xml:space="preserve">Elements to be evaluated: (1) Agency history, client population and levels of service, and experience in the community to include knowledge of local needs; (2) Project alignment with agency mission and goals; (3) Geographic Service Area; (4) Qualifications and tenure of staff providing proposed services; (5) The structure of the agency including Board of Directors (if applicable), hours of operation, and number of locations. </w:t>
      </w:r>
    </w:p>
    <w:p w14:paraId="44091C21" w14:textId="77777777" w:rsidR="00B94DDD" w:rsidRDefault="00BA0F44">
      <w:pPr>
        <w:tabs>
          <w:tab w:val="left" w:pos="360"/>
        </w:tabs>
        <w:spacing w:after="0" w:line="240" w:lineRule="auto"/>
        <w:rPr>
          <w:b/>
        </w:rPr>
      </w:pPr>
      <w:r>
        <w:rPr>
          <w:b/>
        </w:rPr>
        <w:t>2.</w:t>
      </w:r>
      <w:r>
        <w:rPr>
          <w:b/>
        </w:rPr>
        <w:tab/>
        <w:t>COLLABORATIVE PARTNERSHIPS (Up to 15 Points)</w:t>
      </w:r>
    </w:p>
    <w:p w14:paraId="2C88EC4A" w14:textId="77777777" w:rsidR="00B94DDD" w:rsidRDefault="00BA0F44">
      <w:pPr>
        <w:spacing w:after="200" w:line="240" w:lineRule="auto"/>
        <w:ind w:left="360"/>
      </w:pPr>
      <w:r>
        <w:t xml:space="preserve">Elements to be evaluated: (1) Collaboration with external community resources; (2) Roles of collaborating partners including sub-awardees; (3) Plan to monitor sub-awardees to ensure adherence to award agreements and terms; and (4) Formalized care coordination agreements that are in place. </w:t>
      </w:r>
    </w:p>
    <w:p w14:paraId="1BDDA59B" w14:textId="77777777" w:rsidR="00B94DDD" w:rsidRDefault="00BA0F44">
      <w:pPr>
        <w:tabs>
          <w:tab w:val="left" w:pos="360"/>
        </w:tabs>
        <w:spacing w:after="0" w:line="240" w:lineRule="auto"/>
        <w:rPr>
          <w:b/>
        </w:rPr>
      </w:pPr>
      <w:r>
        <w:rPr>
          <w:b/>
        </w:rPr>
        <w:t>3.</w:t>
      </w:r>
      <w:r>
        <w:rPr>
          <w:b/>
        </w:rPr>
        <w:tab/>
        <w:t>SERVICE DELIVERY (Up to 25 Points)</w:t>
      </w:r>
    </w:p>
    <w:p w14:paraId="2126F32B" w14:textId="77777777" w:rsidR="00B94DDD" w:rsidRDefault="00BA0F44">
      <w:pPr>
        <w:tabs>
          <w:tab w:val="left" w:pos="360"/>
        </w:tabs>
        <w:spacing w:after="200" w:line="240" w:lineRule="auto"/>
        <w:ind w:left="360"/>
        <w:rPr>
          <w:b/>
        </w:rPr>
      </w:pPr>
      <w:r>
        <w:t>Elements to be evaluated: 1) Proposed layout of the IOTRC System; (2) Scope of Work Deliverables; (3) Proposed plan to expand access to treatment and recovery services to include number of new, unduplicated patients to be serviced; (4) Evidence-Based Practice to be utilized in OUD Treatment; (5) Description of Mobile Outreach Recovery Team, proposed team staffing and patient engagement activities; and (6) Description of MAT - FDA Waiver Approved Providers.</w:t>
      </w:r>
    </w:p>
    <w:p w14:paraId="6E4B7383" w14:textId="77777777" w:rsidR="00B94DDD" w:rsidRDefault="00BA0F44">
      <w:pPr>
        <w:tabs>
          <w:tab w:val="left" w:pos="360"/>
        </w:tabs>
        <w:spacing w:after="0" w:line="240" w:lineRule="auto"/>
        <w:rPr>
          <w:b/>
        </w:rPr>
      </w:pPr>
      <w:r>
        <w:rPr>
          <w:b/>
        </w:rPr>
        <w:t>4.    COST-EFFECTIVENESS AND LEVERAGING OF FUNDS (Up to 15 Points)</w:t>
      </w:r>
      <w:r>
        <w:rPr>
          <w:b/>
        </w:rPr>
        <w:tab/>
      </w:r>
      <w:r>
        <w:rPr>
          <w:b/>
        </w:rPr>
        <w:tab/>
      </w:r>
    </w:p>
    <w:p w14:paraId="5F9B5FF3" w14:textId="77777777" w:rsidR="00B94DDD" w:rsidRDefault="00BA0F44">
      <w:pPr>
        <w:spacing w:after="200" w:line="240" w:lineRule="auto"/>
        <w:ind w:left="360"/>
      </w:pPr>
      <w:r>
        <w:lastRenderedPageBreak/>
        <w:t>Elements to be evaluated: (1) Existing Grants and Projects dedicated to addressing OUD, prevention overdose and recovery activities and (2) Sources of reimbursement.</w:t>
      </w:r>
    </w:p>
    <w:p w14:paraId="66BCD4C0" w14:textId="77777777" w:rsidR="00B94DDD" w:rsidRDefault="00BA0F44">
      <w:pPr>
        <w:tabs>
          <w:tab w:val="left" w:pos="360"/>
        </w:tabs>
        <w:spacing w:after="0" w:line="240" w:lineRule="auto"/>
        <w:rPr>
          <w:b/>
        </w:rPr>
      </w:pPr>
      <w:r>
        <w:rPr>
          <w:b/>
        </w:rPr>
        <w:t>5.</w:t>
      </w:r>
      <w:r>
        <w:rPr>
          <w:b/>
        </w:rPr>
        <w:tab/>
        <w:t>Outcomes &amp; Sustainability (Up to 20 Points)</w:t>
      </w:r>
    </w:p>
    <w:p w14:paraId="753AC408" w14:textId="77777777" w:rsidR="00B94DDD" w:rsidRDefault="00BA0F44">
      <w:pPr>
        <w:spacing w:after="240" w:line="240" w:lineRule="auto"/>
        <w:ind w:left="360"/>
      </w:pPr>
      <w:r>
        <w:t>Elements to be evaluated: (1) Sustainability Plan (2) Impact of services to patients (3) Data Collection and Management Plan to include submission of required reports.</w:t>
      </w:r>
    </w:p>
    <w:p w14:paraId="6A7F5187" w14:textId="77777777" w:rsidR="00B94DDD" w:rsidRDefault="00BA0F44">
      <w:pPr>
        <w:pStyle w:val="Heading1"/>
      </w:pPr>
      <w:bookmarkStart w:id="16" w:name="_Toc493772327"/>
      <w:r>
        <w:t>Award Process</w:t>
      </w:r>
      <w:bookmarkEnd w:id="16"/>
    </w:p>
    <w:p w14:paraId="3167942A" w14:textId="77777777" w:rsidR="00B94DDD" w:rsidRDefault="00BA0F44">
      <w:pPr>
        <w:numPr>
          <w:ilvl w:val="0"/>
          <w:numId w:val="15"/>
        </w:numPr>
        <w:spacing w:after="120" w:line="240" w:lineRule="auto"/>
      </w:pPr>
      <w:bookmarkStart w:id="17" w:name="44sinio" w:colFirst="0" w:colLast="0"/>
      <w:bookmarkEnd w:id="17"/>
      <w:r>
        <w:t>SAPTA Program staff may contact any applicant to clarify any response;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State of Nevada NRS § 333.335(5).</w:t>
      </w:r>
    </w:p>
    <w:p w14:paraId="6DABED37" w14:textId="77777777" w:rsidR="00B94DDD" w:rsidRDefault="00BA0F44">
      <w:pPr>
        <w:numPr>
          <w:ilvl w:val="0"/>
          <w:numId w:val="15"/>
        </w:numPr>
        <w:spacing w:after="120" w:line="240" w:lineRule="auto"/>
      </w:pPr>
      <w:r>
        <w:t>Discussions may, at the State’s sole discretion, be conducted with applicants who submit proposals determined to be acceptable and competitive per NAC §333.165. Applicants shall be afforded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applicants.</w:t>
      </w:r>
    </w:p>
    <w:p w14:paraId="77B84EA3" w14:textId="77777777" w:rsidR="00B94DDD" w:rsidRDefault="00BA0F44">
      <w:pPr>
        <w:numPr>
          <w:ilvl w:val="0"/>
          <w:numId w:val="15"/>
        </w:numPr>
        <w:spacing w:after="120" w:line="240" w:lineRule="auto"/>
      </w:pPr>
      <w:r>
        <w:t xml:space="preserve">Any award is contingent upon the successful negotiation of final award terms. Negotiations shall be confidential until an agreement is reached. </w:t>
      </w:r>
    </w:p>
    <w:p w14:paraId="74ADC690" w14:textId="77777777" w:rsidR="00B94DDD" w:rsidRDefault="00BA0F44">
      <w:pPr>
        <w:numPr>
          <w:ilvl w:val="0"/>
          <w:numId w:val="15"/>
        </w:numPr>
        <w:spacing w:after="120" w:line="240" w:lineRule="auto"/>
        <w:contextualSpacing/>
      </w:pPr>
      <w:r>
        <w:t>Any award resulting from this RFA will not be eligible for draw down of funds and until approved by the Nevada Division of Public and Behavioral Health; furthermore, any award or sub-award resulting from this RFA will not go into effect until approved and signed by all parties.</w:t>
      </w:r>
    </w:p>
    <w:p w14:paraId="49A76C30" w14:textId="77777777" w:rsidR="00B94DDD" w:rsidRDefault="00BA0F44">
      <w:pPr>
        <w:pStyle w:val="Heading1"/>
      </w:pPr>
      <w:bookmarkStart w:id="18" w:name="z337ya" w:colFirst="0" w:colLast="0"/>
      <w:bookmarkStart w:id="19" w:name="_Toc493772328"/>
      <w:bookmarkEnd w:id="18"/>
      <w:r>
        <w:t>Terms, Conditions, and Exceptions</w:t>
      </w:r>
      <w:bookmarkEnd w:id="19"/>
    </w:p>
    <w:p w14:paraId="36EE3A3D" w14:textId="77777777" w:rsidR="00B94DDD" w:rsidRDefault="00BA0F44">
      <w:pPr>
        <w:numPr>
          <w:ilvl w:val="0"/>
          <w:numId w:val="14"/>
        </w:numPr>
        <w:spacing w:after="0" w:line="240" w:lineRule="auto"/>
        <w:contextualSpacing/>
      </w:pPr>
      <w:r>
        <w:t>The State reserves the right to alter, amend, or modify any provisions of this RFA, or to withdraw this RFA, at any time prior to the award of an award pursuant hereto, if it is in the best interest of the State to do so.</w:t>
      </w:r>
    </w:p>
    <w:p w14:paraId="6C3D16F7" w14:textId="77777777" w:rsidR="00B94DDD" w:rsidRDefault="00BA0F44">
      <w:pPr>
        <w:numPr>
          <w:ilvl w:val="0"/>
          <w:numId w:val="14"/>
        </w:numPr>
        <w:spacing w:after="0" w:line="240" w:lineRule="auto"/>
        <w:contextualSpacing/>
      </w:pPr>
      <w:r>
        <w:t>The State reserves the right to waive informalities and minor irregularities in applications received.</w:t>
      </w:r>
    </w:p>
    <w:p w14:paraId="7EA6F5A4" w14:textId="77777777" w:rsidR="00B94DDD" w:rsidRDefault="00BA0F44">
      <w:pPr>
        <w:numPr>
          <w:ilvl w:val="0"/>
          <w:numId w:val="14"/>
        </w:numPr>
        <w:spacing w:after="0" w:line="240" w:lineRule="auto"/>
        <w:contextualSpacing/>
      </w:pPr>
      <w:r>
        <w:t>The State reserves the right to reject any or all applications received prior to award (NRS §333.350).</w:t>
      </w:r>
    </w:p>
    <w:p w14:paraId="662A94C7" w14:textId="77777777" w:rsidR="00B94DDD" w:rsidRDefault="00BA0F44">
      <w:pPr>
        <w:numPr>
          <w:ilvl w:val="0"/>
          <w:numId w:val="14"/>
        </w:numPr>
        <w:spacing w:after="0" w:line="240" w:lineRule="auto"/>
        <w:contextualSpacing/>
      </w:pPr>
      <w:r>
        <w:t>The State shall not be obligated to accept the lowest priced application, but will make an award in the best interests of the State of Nevada after all factors have been evaluated (NRS §333.335).</w:t>
      </w:r>
    </w:p>
    <w:p w14:paraId="0A9A8E68" w14:textId="77777777" w:rsidR="00B94DDD" w:rsidRDefault="00BA0F44">
      <w:pPr>
        <w:numPr>
          <w:ilvl w:val="0"/>
          <w:numId w:val="14"/>
        </w:numPr>
        <w:spacing w:after="0" w:line="240" w:lineRule="auto"/>
        <w:contextualSpacing/>
      </w:pPr>
      <w:r>
        <w:t>Any irregularities or lack of clarity in the RFA should be brought to the Division designee’s attention as soon as possible so that corrective addenda may be furnished to prospective applicants.</w:t>
      </w:r>
    </w:p>
    <w:p w14:paraId="6655E5C6" w14:textId="77777777" w:rsidR="00B94DDD" w:rsidRDefault="00BA0F44">
      <w:pPr>
        <w:numPr>
          <w:ilvl w:val="0"/>
          <w:numId w:val="14"/>
        </w:numPr>
        <w:spacing w:after="0" w:line="240" w:lineRule="auto"/>
        <w:contextualSpacing/>
      </w:pPr>
      <w:r>
        <w:t>Alterations, modifications, or variations to an application may not be considered unless authorized by the RFA or by addendum or amendment.</w:t>
      </w:r>
    </w:p>
    <w:p w14:paraId="085CCD67" w14:textId="77777777" w:rsidR="00B94DDD" w:rsidRDefault="00BA0F44">
      <w:pPr>
        <w:numPr>
          <w:ilvl w:val="0"/>
          <w:numId w:val="14"/>
        </w:numPr>
        <w:spacing w:after="0" w:line="240" w:lineRule="auto"/>
        <w:contextualSpacing/>
      </w:pPr>
      <w:r>
        <w:t>Applications which appear unrealistic in the terms of technical commitments, lack of technical competence, or are indicative of failure to comprehend the complexity and risk of this RFA may be rejected.</w:t>
      </w:r>
    </w:p>
    <w:p w14:paraId="6B408E2E" w14:textId="77777777" w:rsidR="00B94DDD" w:rsidRDefault="00BA0F44">
      <w:pPr>
        <w:numPr>
          <w:ilvl w:val="0"/>
          <w:numId w:val="14"/>
        </w:numPr>
        <w:spacing w:after="0" w:line="240" w:lineRule="auto"/>
        <w:contextualSpacing/>
      </w:pPr>
      <w:r>
        <w:t>Applications from employees of the State of Nevada will be considered in as much as they do not conflict with the State Administrative Manual, NRS Chapter §281 and NRS Chapter §284.</w:t>
      </w:r>
    </w:p>
    <w:p w14:paraId="269B6988" w14:textId="77777777" w:rsidR="00B94DDD" w:rsidRDefault="00BA0F44">
      <w:pPr>
        <w:numPr>
          <w:ilvl w:val="0"/>
          <w:numId w:val="14"/>
        </w:numPr>
        <w:spacing w:after="0" w:line="240" w:lineRule="auto"/>
        <w:contextualSpacing/>
      </w:pPr>
      <w:r>
        <w:lastRenderedPageBreak/>
        <w:t>Applications may be withdrawn by written or email notice received prior to the submission time.</w:t>
      </w:r>
    </w:p>
    <w:p w14:paraId="332C52C2" w14:textId="77777777" w:rsidR="00B94DDD" w:rsidRDefault="00BA0F44">
      <w:pPr>
        <w:numPr>
          <w:ilvl w:val="0"/>
          <w:numId w:val="14"/>
        </w:numPr>
        <w:spacing w:after="0" w:line="240" w:lineRule="auto"/>
        <w:contextualSpacing/>
      </w:pPr>
      <w:r>
        <w:t>Prices offered by applicants in their applications are an irrevocable offer for the term of the award and any award extensions.  The awarded applicant agrees to provide the project at the costs, rates, and fees set forth in their application in response to this RFA. No other costs, rates, or fees shall be payable to the awarded applicant for implementation of their application.</w:t>
      </w:r>
    </w:p>
    <w:p w14:paraId="466FB9D6" w14:textId="77777777" w:rsidR="00B94DDD" w:rsidRDefault="00BA0F44">
      <w:pPr>
        <w:numPr>
          <w:ilvl w:val="0"/>
          <w:numId w:val="14"/>
        </w:numPr>
        <w:spacing w:after="0" w:line="240" w:lineRule="auto"/>
        <w:contextualSpacing/>
      </w:pPr>
      <w:r>
        <w:t>The State is not liable for any costs incurred by applicants prior to entering into a formal award. Costs of developing the applications or any other such expenses incurred by the applicant in responding to the RFA are entirely the responsibility of the applicant and shall not be reimbursed in any manner by the State.</w:t>
      </w:r>
    </w:p>
    <w:p w14:paraId="47392D05" w14:textId="77777777" w:rsidR="00B94DDD" w:rsidRDefault="00BA0F44">
      <w:pPr>
        <w:numPr>
          <w:ilvl w:val="0"/>
          <w:numId w:val="14"/>
        </w:numPr>
        <w:spacing w:after="0" w:line="240" w:lineRule="auto"/>
        <w:contextualSpacing/>
      </w:pPr>
      <w:r>
        <w:t xml:space="preserve">The awarded applicant will be the sole point of award responsibility. The State will look solely to the awarded applicant for the performance of all award obligations that may result from an award based on this RFA, and the awarded applicant shall not be relieved for the non-performance of any or all awardees. </w:t>
      </w:r>
    </w:p>
    <w:p w14:paraId="7780F054" w14:textId="77777777" w:rsidR="00B94DDD" w:rsidRDefault="00BA0F44">
      <w:pPr>
        <w:numPr>
          <w:ilvl w:val="0"/>
          <w:numId w:val="14"/>
        </w:numPr>
        <w:spacing w:after="0" w:line="240" w:lineRule="auto"/>
        <w:contextualSpacing/>
      </w:pPr>
      <w:r>
        <w:t>Each applicant must disclose any existing or potential conflict of interest relative to the performance of the services resulting from this RFA.  Any such relationship that might be perceived or represented as a conflict should be disclosed. By submitting an application in response to this RFA, applicants affirm that they have not given, nor intend to give at any time hereafter, any economic opportunity, future employment, gift, loan, gratuity, special discount, trip, favor, or service to a public servant or any employee or representative of it in connection with this grant award. Any attempt to intentionally or unintentionally conceal or obfuscate a conflict of interest will automatically result in disqualification of the application. An award will not be made where a conflict of interest exists. The State will determine whether a conflict of interest exists and whether it may reflect negatively on the State’s selection of an applicant. The State reserves the right to disqualify any applicant on the grounds of actual or apparent conflict of interest.</w:t>
      </w:r>
    </w:p>
    <w:p w14:paraId="2890CCB7" w14:textId="77777777" w:rsidR="00B94DDD" w:rsidRDefault="00BA0F44">
      <w:pPr>
        <w:numPr>
          <w:ilvl w:val="0"/>
          <w:numId w:val="14"/>
        </w:numPr>
        <w:spacing w:after="0" w:line="240" w:lineRule="auto"/>
        <w:contextualSpacing/>
      </w:pPr>
      <w:r>
        <w:t>The State reserves the right to negotiate final award terms with any applicant selected. The award between the parties will consist of the RFA together with any modifications thereto, and the awarded application,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award, the RFA, any modifications and clarifications to the awarded application. Specific exceptions to this general rule may be noted in the final, executed award.</w:t>
      </w:r>
    </w:p>
    <w:p w14:paraId="560A483E" w14:textId="77777777" w:rsidR="00B94DDD" w:rsidRDefault="00BA0F44">
      <w:pPr>
        <w:numPr>
          <w:ilvl w:val="0"/>
          <w:numId w:val="14"/>
        </w:numPr>
        <w:spacing w:after="0" w:line="240" w:lineRule="auto"/>
        <w:contextualSpacing/>
      </w:pPr>
      <w:r>
        <w:t>Applicant understands and acknowledges that the representations above are material and important and will be relied on by the State in evaluation of the application. Any applicant misrepresentation shall be treated as fraudulent concealment from the State of the true facts relating to the application.</w:t>
      </w:r>
    </w:p>
    <w:p w14:paraId="63826277" w14:textId="77777777" w:rsidR="00B94DDD" w:rsidRDefault="00BA0F44">
      <w:pPr>
        <w:numPr>
          <w:ilvl w:val="0"/>
          <w:numId w:val="14"/>
        </w:numPr>
        <w:spacing w:after="0" w:line="240" w:lineRule="auto"/>
        <w:contextualSpacing/>
      </w:pPr>
      <w:r>
        <w:t>Pursuant to NRS Chapter 613 in connection with the performance of work under this award, the applicant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1C08574F" w14:textId="77777777" w:rsidR="00B94DDD" w:rsidRDefault="00BA0F44">
      <w:pPr>
        <w:numPr>
          <w:ilvl w:val="0"/>
          <w:numId w:val="14"/>
        </w:numPr>
        <w:spacing w:after="0" w:line="240" w:lineRule="auto"/>
        <w:contextualSpacing/>
      </w:pPr>
      <w:r>
        <w:t>The applicant further agrees to insert this provision in all awards and subsequent sub-awards, hereunder, except awards and subsequent sub-awards for standard commercial supplies or raw materials.</w:t>
      </w:r>
    </w:p>
    <w:p w14:paraId="070A30A5" w14:textId="77777777" w:rsidR="00B94DDD" w:rsidRDefault="00BA0F44">
      <w:pPr>
        <w:numPr>
          <w:ilvl w:val="0"/>
          <w:numId w:val="14"/>
        </w:numPr>
        <w:spacing w:after="0" w:line="240" w:lineRule="auto"/>
        <w:contextualSpacing/>
      </w:pPr>
      <w:r>
        <w:lastRenderedPageBreak/>
        <w:t>It is expressly understood and agreed all work done by the awardee shall be subject to inspection and acceptance by the State.</w:t>
      </w:r>
    </w:p>
    <w:p w14:paraId="2CF8CD3C" w14:textId="77777777" w:rsidR="00B94DDD" w:rsidRDefault="00BA0F44">
      <w:pPr>
        <w:numPr>
          <w:ilvl w:val="0"/>
          <w:numId w:val="14"/>
        </w:numPr>
        <w:spacing w:after="0" w:line="240" w:lineRule="auto"/>
        <w:contextualSpacing/>
      </w:pPr>
      <w:r>
        <w:t>If travel is required, the following processes must be followed:</w:t>
      </w:r>
    </w:p>
    <w:p w14:paraId="5FE63F7A" w14:textId="77777777" w:rsidR="00B94DDD" w:rsidRDefault="00BA0F44">
      <w:pPr>
        <w:numPr>
          <w:ilvl w:val="1"/>
          <w:numId w:val="14"/>
        </w:numPr>
        <w:spacing w:after="0" w:line="240" w:lineRule="auto"/>
        <w:contextualSpacing/>
      </w:pPr>
      <w:r>
        <w:t>Requests for Reimbursement of travel expenses must be submitted on the State Claim for Travel Expense Form with original receipts for all expenses.</w:t>
      </w:r>
    </w:p>
    <w:p w14:paraId="1F1E0C81" w14:textId="77777777" w:rsidR="00B94DDD" w:rsidRDefault="00BA0F44">
      <w:pPr>
        <w:numPr>
          <w:ilvl w:val="1"/>
          <w:numId w:val="14"/>
        </w:numPr>
        <w:spacing w:after="0" w:line="240" w:lineRule="auto"/>
        <w:contextualSpacing/>
      </w:pPr>
      <w:r>
        <w:t>Providers will be reimbursed travel expenses and per diem at the rates allowed for State employees at the time travel occurs.</w:t>
      </w:r>
    </w:p>
    <w:p w14:paraId="5ED27AE4" w14:textId="77777777" w:rsidR="00B94DDD" w:rsidRDefault="00BA0F44">
      <w:pPr>
        <w:numPr>
          <w:ilvl w:val="0"/>
          <w:numId w:val="14"/>
        </w:numPr>
        <w:spacing w:after="0" w:line="240" w:lineRule="auto"/>
        <w:contextualSpacing/>
      </w:pPr>
      <w:r>
        <w:t>No announcement concerning the award of award as a result of this RFA can be made without the prior written approval of the Substance Abuse Prevention and Treatment Agency (SAPTA).</w:t>
      </w:r>
    </w:p>
    <w:p w14:paraId="4BC1685A" w14:textId="77777777" w:rsidR="00B94DDD" w:rsidRDefault="00BA0F44">
      <w:pPr>
        <w:numPr>
          <w:ilvl w:val="0"/>
          <w:numId w:val="14"/>
        </w:numPr>
        <w:spacing w:after="0" w:line="240" w:lineRule="auto"/>
        <w:contextualSpacing/>
      </w:pPr>
      <w:r>
        <w:t>The awarded applicant must agree, whether expressly prohibited by federal, state, or local law, or otherwise, that no funding associated with this award will be used for any purpose associated with or related to lobbying or influencing or attempting to lobby or influence for any purpose including the following:</w:t>
      </w:r>
    </w:p>
    <w:p w14:paraId="55CD1145" w14:textId="77777777" w:rsidR="00B94DDD" w:rsidRDefault="00BA0F44">
      <w:pPr>
        <w:numPr>
          <w:ilvl w:val="1"/>
          <w:numId w:val="14"/>
        </w:numPr>
        <w:spacing w:after="0" w:line="240" w:lineRule="auto"/>
        <w:contextualSpacing/>
      </w:pPr>
      <w:r>
        <w:t>Any federal, state, county or local agency, legislature, commission, counsel, or board;</w:t>
      </w:r>
    </w:p>
    <w:p w14:paraId="371C7655" w14:textId="77777777" w:rsidR="00B94DDD" w:rsidRDefault="00BA0F44">
      <w:pPr>
        <w:numPr>
          <w:ilvl w:val="1"/>
          <w:numId w:val="14"/>
        </w:numPr>
        <w:spacing w:after="0" w:line="240" w:lineRule="auto"/>
        <w:contextualSpacing/>
      </w:pPr>
      <w:r>
        <w:t>Any federal, state, county or local legislator, commission member, council member, board member, or other elected official; or</w:t>
      </w:r>
    </w:p>
    <w:p w14:paraId="59F474CB" w14:textId="77777777" w:rsidR="00DC5D98" w:rsidRDefault="00BA0F44" w:rsidP="00DC5D98">
      <w:pPr>
        <w:numPr>
          <w:ilvl w:val="1"/>
          <w:numId w:val="14"/>
        </w:numPr>
        <w:spacing w:after="120" w:line="240" w:lineRule="auto"/>
        <w:contextualSpacing/>
      </w:pPr>
      <w:r>
        <w:t>Any officer or employee of any federal, state, county or local agency, legislature, commission, counsel, or board.</w:t>
      </w:r>
    </w:p>
    <w:p w14:paraId="12316864" w14:textId="77777777" w:rsidR="00B94DDD" w:rsidRDefault="00BA0F44">
      <w:pPr>
        <w:pStyle w:val="Heading1"/>
      </w:pPr>
      <w:bookmarkStart w:id="20" w:name="_Toc493772329"/>
      <w:r>
        <w:t>Requirements of Compliance</w:t>
      </w:r>
      <w:bookmarkEnd w:id="20"/>
    </w:p>
    <w:p w14:paraId="0C7E733D" w14:textId="77777777" w:rsidR="00B94DDD" w:rsidRDefault="00BA0F44">
      <w:pPr>
        <w:spacing w:after="0" w:line="276" w:lineRule="auto"/>
      </w:pPr>
      <w:r>
        <w:t xml:space="preserve">Applicant agrees to the following requirements of compliance with submission of an application.  </w:t>
      </w:r>
    </w:p>
    <w:p w14:paraId="6A179365" w14:textId="77777777" w:rsidR="00B94DDD" w:rsidRDefault="00BA0F44">
      <w:pPr>
        <w:numPr>
          <w:ilvl w:val="0"/>
          <w:numId w:val="13"/>
        </w:numPr>
        <w:spacing w:after="120"/>
      </w:pPr>
      <w:r>
        <w:t xml:space="preserve">Applicants must be a public entity in Nevada or a Nevada nonprofit organization with a tax-exempt determination under Section 501(c)(3) of the Internal Revenue Code. If currently debarred, suspended or otherwise excluded or ineligible for participation in federal or state assistance programs, the applicant is ineligible to apply for funds. </w:t>
      </w:r>
    </w:p>
    <w:p w14:paraId="257E784A" w14:textId="77777777" w:rsidR="00B94DDD" w:rsidRDefault="00BA0F44">
      <w:pPr>
        <w:numPr>
          <w:ilvl w:val="0"/>
          <w:numId w:val="13"/>
        </w:numPr>
        <w:spacing w:after="120"/>
      </w:pPr>
      <w:r>
        <w:t>Applicants expanding services to include medication assisted therapies, when those services do not currently exist within an organization or location, will be required to participate in Project ECHO Medication Assisted Treatment Clinic for providers.  These trainings are at no-cost to provider organizations.</w:t>
      </w:r>
    </w:p>
    <w:p w14:paraId="7FD96640" w14:textId="2A4AA684" w:rsidR="00B94DDD" w:rsidRDefault="00BA0F44">
      <w:pPr>
        <w:numPr>
          <w:ilvl w:val="0"/>
          <w:numId w:val="13"/>
        </w:numPr>
        <w:spacing w:after="120"/>
      </w:pPr>
      <w:r>
        <w:t xml:space="preserve"> Applicants must obtain Division Certification through SAPTA for levels of care provided.  Costs of certification </w:t>
      </w:r>
      <w:r w:rsidR="002A5F19">
        <w:t xml:space="preserve">and licensure through Nevada State Health Division Bureau of Health Care Quality and Compliance (HCQC) </w:t>
      </w:r>
      <w:r>
        <w:t xml:space="preserve">may be included in the proposed budget.  Certification review will also include a review using the Dual Diagnosis Capability Toolkits.  </w:t>
      </w:r>
      <w:r w:rsidR="002A5F19">
        <w:t>Renewal</w:t>
      </w:r>
      <w:r>
        <w:t xml:space="preserve"> reviews will be conducted </w:t>
      </w:r>
      <w:r w:rsidR="002A5F19">
        <w:t>at the end of each grant year</w:t>
      </w:r>
      <w:r w:rsidR="000B5F3D">
        <w:t>.</w:t>
      </w:r>
    </w:p>
    <w:p w14:paraId="5234AE5E" w14:textId="77777777" w:rsidR="00B94DDD" w:rsidRDefault="00BA0F44">
      <w:pPr>
        <w:numPr>
          <w:ilvl w:val="0"/>
          <w:numId w:val="13"/>
        </w:numPr>
        <w:spacing w:after="120"/>
      </w:pPr>
      <w:r>
        <w:t xml:space="preserve">Applicants expanding services to include a Mobile Outreach Recovery Team, will be required to have their team members participate in coordinated training events specific for the team. </w:t>
      </w:r>
    </w:p>
    <w:p w14:paraId="4A123592" w14:textId="77777777" w:rsidR="00B94DDD" w:rsidRDefault="00BA0F44">
      <w:pPr>
        <w:numPr>
          <w:ilvl w:val="0"/>
          <w:numId w:val="13"/>
        </w:numPr>
        <w:spacing w:after="120"/>
      </w:pPr>
      <w:r>
        <w:t>Applicants must develop and implement policies that support the co-presc</w:t>
      </w:r>
      <w:r w:rsidR="006B52BD">
        <w:t>ription and/or distribution of n</w:t>
      </w:r>
      <w:r>
        <w:t>aloxone to patients at risk of opioid overdose.</w:t>
      </w:r>
    </w:p>
    <w:p w14:paraId="379E11AF" w14:textId="77777777" w:rsidR="005226C1" w:rsidRDefault="005226C1">
      <w:pPr>
        <w:numPr>
          <w:ilvl w:val="0"/>
          <w:numId w:val="13"/>
        </w:numPr>
        <w:spacing w:after="120"/>
      </w:pPr>
      <w:r>
        <w:t>Applicants must partner with law enforcement entities who are engaged in jail diversion activities for individuals with Opioid Use Disorder where such activities are active and law enforcement is willing to partner.</w:t>
      </w:r>
    </w:p>
    <w:p w14:paraId="461932C7" w14:textId="77777777" w:rsidR="00B94DDD" w:rsidRDefault="00BA0F44">
      <w:pPr>
        <w:numPr>
          <w:ilvl w:val="0"/>
          <w:numId w:val="13"/>
        </w:numPr>
        <w:spacing w:after="120"/>
      </w:pPr>
      <w:r>
        <w:lastRenderedPageBreak/>
        <w:t>If the applicant has not met performance measures of previous DHHS awards, DHHS reserves the right to not award additional awards.</w:t>
      </w:r>
    </w:p>
    <w:p w14:paraId="4FBDCBB7" w14:textId="77777777" w:rsidR="00B94DDD" w:rsidRDefault="00BA0F44">
      <w:pPr>
        <w:numPr>
          <w:ilvl w:val="0"/>
          <w:numId w:val="13"/>
        </w:numPr>
        <w:spacing w:after="120"/>
      </w:pPr>
      <w:r>
        <w:t xml:space="preserve">All applicants must provide all required primary, preventive, enabling health services and additional health services as appropriate and necessary, either directly or through established written arrangements and referrals. [Section 330(a) of the PHS Act]. </w:t>
      </w:r>
    </w:p>
    <w:p w14:paraId="3F3D1A00" w14:textId="77777777" w:rsidR="00B94DDD" w:rsidRDefault="00BA0F44">
      <w:pPr>
        <w:numPr>
          <w:ilvl w:val="0"/>
          <w:numId w:val="13"/>
        </w:numPr>
        <w:spacing w:after="120"/>
      </w:pPr>
      <w:r>
        <w:t xml:space="preserve">Funds are awarded for the purposes specifically defined in this document and shall not be used for any other purpose. </w:t>
      </w:r>
    </w:p>
    <w:p w14:paraId="261B48C5" w14:textId="77777777" w:rsidR="00B94DDD" w:rsidRDefault="00BA0F44">
      <w:pPr>
        <w:numPr>
          <w:ilvl w:val="0"/>
          <w:numId w:val="13"/>
        </w:numPr>
        <w:spacing w:after="120"/>
      </w:pPr>
      <w:r>
        <w:t xml:space="preserve">Applicants awarded funds shall leverage Opioid STR funds with other resources if the actual cost of the deliverable exceeds the allowable and awarded amount. </w:t>
      </w:r>
    </w:p>
    <w:p w14:paraId="7FC36E13" w14:textId="77777777" w:rsidR="00B94DDD" w:rsidRDefault="00BA0F44">
      <w:pPr>
        <w:numPr>
          <w:ilvl w:val="0"/>
          <w:numId w:val="13"/>
        </w:numPr>
        <w:spacing w:after="120" w:line="240" w:lineRule="auto"/>
      </w:pPr>
      <w:r>
        <w:t xml:space="preserve">Bureau of Behavioral Health Wellness and Prevention (BBHWP) reserves the right during the award period to renegotiate or change deliverables to expand services or reduce funding when deliverables are not satisfactorily attained. </w:t>
      </w:r>
    </w:p>
    <w:p w14:paraId="0762DE2B" w14:textId="77777777" w:rsidR="00B94DDD" w:rsidRDefault="00B94DDD">
      <w:pPr>
        <w:spacing w:after="0" w:line="276" w:lineRule="auto"/>
        <w:rPr>
          <w:b/>
          <w:u w:val="single"/>
        </w:rPr>
      </w:pPr>
    </w:p>
    <w:p w14:paraId="76F1D67C" w14:textId="77777777" w:rsidR="00B94DDD" w:rsidRDefault="00BA0F44">
      <w:pPr>
        <w:pStyle w:val="Heading1"/>
      </w:pPr>
      <w:bookmarkStart w:id="21" w:name="4i7ojhp" w:colFirst="0" w:colLast="0"/>
      <w:bookmarkStart w:id="22" w:name="_Toc493772330"/>
      <w:bookmarkEnd w:id="21"/>
      <w:r>
        <w:t>Definitions &amp; Acronyms</w:t>
      </w:r>
      <w:bookmarkEnd w:id="22"/>
    </w:p>
    <w:tbl>
      <w:tblPr>
        <w:tblStyle w:val="a3"/>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015"/>
      </w:tblGrid>
      <w:tr w:rsidR="00B94DDD" w14:paraId="168219A7" w14:textId="77777777">
        <w:trPr>
          <w:trHeight w:val="360"/>
        </w:trPr>
        <w:tc>
          <w:tcPr>
            <w:tcW w:w="2340" w:type="dxa"/>
            <w:vAlign w:val="center"/>
          </w:tcPr>
          <w:p w14:paraId="36BE3C19" w14:textId="77777777" w:rsidR="00B94DDD" w:rsidRDefault="00BA0F44">
            <w:pPr>
              <w:spacing w:after="0" w:line="240" w:lineRule="auto"/>
              <w:rPr>
                <w:b/>
              </w:rPr>
            </w:pPr>
            <w:r>
              <w:rPr>
                <w:b/>
              </w:rPr>
              <w:t>Acronym</w:t>
            </w:r>
          </w:p>
        </w:tc>
        <w:tc>
          <w:tcPr>
            <w:tcW w:w="7015" w:type="dxa"/>
            <w:vAlign w:val="center"/>
          </w:tcPr>
          <w:p w14:paraId="3B145809" w14:textId="77777777" w:rsidR="00B94DDD" w:rsidRDefault="00BA0F44">
            <w:pPr>
              <w:spacing w:after="0" w:line="240" w:lineRule="auto"/>
              <w:jc w:val="center"/>
              <w:rPr>
                <w:b/>
              </w:rPr>
            </w:pPr>
            <w:r>
              <w:rPr>
                <w:b/>
              </w:rPr>
              <w:t>Definition</w:t>
            </w:r>
          </w:p>
        </w:tc>
      </w:tr>
      <w:tr w:rsidR="00B94DDD" w14:paraId="5004F3E7" w14:textId="77777777">
        <w:trPr>
          <w:trHeight w:val="340"/>
        </w:trPr>
        <w:tc>
          <w:tcPr>
            <w:tcW w:w="2340" w:type="dxa"/>
          </w:tcPr>
          <w:p w14:paraId="181EE0FB" w14:textId="77777777" w:rsidR="00B94DDD" w:rsidRDefault="00BA0F44">
            <w:pPr>
              <w:spacing w:after="0" w:line="240" w:lineRule="auto"/>
            </w:pPr>
            <w:r>
              <w:t>ASAM</w:t>
            </w:r>
          </w:p>
        </w:tc>
        <w:tc>
          <w:tcPr>
            <w:tcW w:w="7015" w:type="dxa"/>
          </w:tcPr>
          <w:p w14:paraId="73A9B155" w14:textId="77777777" w:rsidR="00B94DDD" w:rsidRDefault="00BA0F44">
            <w:pPr>
              <w:spacing w:after="0" w:line="240" w:lineRule="auto"/>
            </w:pPr>
            <w:r>
              <w:t>American Society of Addiction Medicine, 3</w:t>
            </w:r>
            <w:r>
              <w:rPr>
                <w:vertAlign w:val="superscript"/>
              </w:rPr>
              <w:t>rd</w:t>
            </w:r>
            <w:r>
              <w:t xml:space="preserve"> Edition</w:t>
            </w:r>
          </w:p>
        </w:tc>
      </w:tr>
      <w:tr w:rsidR="00B94DDD" w14:paraId="3F7F83E2" w14:textId="77777777">
        <w:trPr>
          <w:trHeight w:val="340"/>
        </w:trPr>
        <w:tc>
          <w:tcPr>
            <w:tcW w:w="2340" w:type="dxa"/>
          </w:tcPr>
          <w:p w14:paraId="690DBFA7" w14:textId="77777777" w:rsidR="00B94DDD" w:rsidRDefault="00BA0F44">
            <w:pPr>
              <w:spacing w:after="0" w:line="240" w:lineRule="auto"/>
            </w:pPr>
            <w:r>
              <w:t>AWARD</w:t>
            </w:r>
          </w:p>
        </w:tc>
        <w:tc>
          <w:tcPr>
            <w:tcW w:w="7015" w:type="dxa"/>
          </w:tcPr>
          <w:p w14:paraId="4F7E6899" w14:textId="77777777" w:rsidR="00B94DDD" w:rsidRDefault="00BA0F44">
            <w:pPr>
              <w:spacing w:after="0" w:line="240" w:lineRule="auto"/>
            </w:pPr>
            <w:r>
              <w:t>An award between the DPBH and an outside agency or sub-awardee to perform tasks identified in the RFA.</w:t>
            </w:r>
          </w:p>
        </w:tc>
      </w:tr>
      <w:tr w:rsidR="00B94DDD" w14:paraId="05D3297D" w14:textId="77777777">
        <w:trPr>
          <w:trHeight w:val="260"/>
        </w:trPr>
        <w:tc>
          <w:tcPr>
            <w:tcW w:w="2340" w:type="dxa"/>
          </w:tcPr>
          <w:p w14:paraId="19F347D3" w14:textId="77777777" w:rsidR="00B94DDD" w:rsidRDefault="00BA0F44">
            <w:pPr>
              <w:spacing w:after="0" w:line="240" w:lineRule="auto"/>
            </w:pPr>
            <w:r>
              <w:t>BBHWP</w:t>
            </w:r>
          </w:p>
        </w:tc>
        <w:tc>
          <w:tcPr>
            <w:tcW w:w="7015" w:type="dxa"/>
          </w:tcPr>
          <w:p w14:paraId="25173183" w14:textId="77777777" w:rsidR="00B94DDD" w:rsidRDefault="00BA0F44">
            <w:pPr>
              <w:spacing w:after="0" w:line="240" w:lineRule="auto"/>
            </w:pPr>
            <w:r>
              <w:t>Bureau of Behavioral Health, Wellness and Prevention</w:t>
            </w:r>
          </w:p>
        </w:tc>
      </w:tr>
      <w:tr w:rsidR="00B94DDD" w14:paraId="0C703202" w14:textId="77777777">
        <w:trPr>
          <w:trHeight w:val="420"/>
        </w:trPr>
        <w:tc>
          <w:tcPr>
            <w:tcW w:w="2340" w:type="dxa"/>
          </w:tcPr>
          <w:p w14:paraId="10EB4B0C" w14:textId="77777777" w:rsidR="00B94DDD" w:rsidRDefault="00BA0F44">
            <w:pPr>
              <w:spacing w:after="0" w:line="240" w:lineRule="auto"/>
            </w:pPr>
            <w:r>
              <w:t>Care Coordination</w:t>
            </w:r>
          </w:p>
        </w:tc>
        <w:tc>
          <w:tcPr>
            <w:tcW w:w="7015" w:type="dxa"/>
          </w:tcPr>
          <w:p w14:paraId="2DAACC66" w14:textId="77777777" w:rsidR="00B94DDD" w:rsidRDefault="00BA0F44">
            <w:pPr>
              <w:spacing w:after="0" w:line="240" w:lineRule="auto"/>
            </w:pPr>
            <w:r>
              <w:t>The deliberate coordination of patient care activities between two agencies involved in a patient’s care to facilitate the appropriate delivery of services identified on the treatment or care management plan.</w:t>
            </w:r>
          </w:p>
        </w:tc>
      </w:tr>
      <w:tr w:rsidR="00B94DDD" w14:paraId="20FA7B33" w14:textId="77777777">
        <w:trPr>
          <w:trHeight w:val="340"/>
        </w:trPr>
        <w:tc>
          <w:tcPr>
            <w:tcW w:w="2340" w:type="dxa"/>
          </w:tcPr>
          <w:p w14:paraId="473B3F1B" w14:textId="77777777" w:rsidR="00B94DDD" w:rsidRDefault="00BA0F44">
            <w:pPr>
              <w:spacing w:after="0" w:line="240" w:lineRule="auto"/>
            </w:pPr>
            <w:r>
              <w:t>CCBHC</w:t>
            </w:r>
          </w:p>
        </w:tc>
        <w:tc>
          <w:tcPr>
            <w:tcW w:w="7015" w:type="dxa"/>
          </w:tcPr>
          <w:p w14:paraId="46F0DA7B" w14:textId="77777777" w:rsidR="00B94DDD" w:rsidRDefault="00BA0F44">
            <w:pPr>
              <w:spacing w:after="0" w:line="240" w:lineRule="auto"/>
            </w:pPr>
            <w:r>
              <w:t>Certified Community Behavioral Health Clinic</w:t>
            </w:r>
          </w:p>
        </w:tc>
      </w:tr>
      <w:tr w:rsidR="002A5F19" w14:paraId="7BF7E032" w14:textId="77777777">
        <w:trPr>
          <w:trHeight w:val="340"/>
        </w:trPr>
        <w:tc>
          <w:tcPr>
            <w:tcW w:w="2340" w:type="dxa"/>
          </w:tcPr>
          <w:p w14:paraId="6AE2F37F" w14:textId="7236EE35" w:rsidR="002A5F19" w:rsidRDefault="002A5F19">
            <w:pPr>
              <w:spacing w:after="0" w:line="240" w:lineRule="auto"/>
            </w:pPr>
            <w:r>
              <w:t>Certification</w:t>
            </w:r>
          </w:p>
        </w:tc>
        <w:tc>
          <w:tcPr>
            <w:tcW w:w="7015" w:type="dxa"/>
          </w:tcPr>
          <w:p w14:paraId="1FA44500" w14:textId="405D4D15" w:rsidR="002A5F19" w:rsidRDefault="002A5F19">
            <w:pPr>
              <w:spacing w:after="0" w:line="240" w:lineRule="auto"/>
            </w:pPr>
            <w:r>
              <w:t>Division Certification through SAPTA</w:t>
            </w:r>
          </w:p>
        </w:tc>
      </w:tr>
      <w:tr w:rsidR="00B94DDD" w14:paraId="0CEB220C" w14:textId="77777777">
        <w:trPr>
          <w:trHeight w:val="340"/>
        </w:trPr>
        <w:tc>
          <w:tcPr>
            <w:tcW w:w="2340" w:type="dxa"/>
          </w:tcPr>
          <w:p w14:paraId="44551730" w14:textId="77777777" w:rsidR="00B94DDD" w:rsidRDefault="00BA0F44">
            <w:pPr>
              <w:spacing w:after="0" w:line="240" w:lineRule="auto"/>
            </w:pPr>
            <w:r>
              <w:t>IOTRCs</w:t>
            </w:r>
          </w:p>
        </w:tc>
        <w:tc>
          <w:tcPr>
            <w:tcW w:w="7015" w:type="dxa"/>
          </w:tcPr>
          <w:p w14:paraId="0F67671B" w14:textId="77777777" w:rsidR="00B94DDD" w:rsidRDefault="00BA0F44">
            <w:pPr>
              <w:spacing w:after="0" w:line="240" w:lineRule="auto"/>
            </w:pPr>
            <w:r>
              <w:t>Integrated Opioid Treatment and Recovery Center</w:t>
            </w:r>
          </w:p>
        </w:tc>
      </w:tr>
      <w:tr w:rsidR="00B94DDD" w14:paraId="2B2EA0B9" w14:textId="77777777">
        <w:trPr>
          <w:trHeight w:val="340"/>
        </w:trPr>
        <w:tc>
          <w:tcPr>
            <w:tcW w:w="2340" w:type="dxa"/>
          </w:tcPr>
          <w:p w14:paraId="3385D26B" w14:textId="77777777" w:rsidR="00B94DDD" w:rsidRDefault="00BA0F44">
            <w:pPr>
              <w:spacing w:after="0" w:line="240" w:lineRule="auto"/>
            </w:pPr>
            <w:r>
              <w:t>CDC</w:t>
            </w:r>
          </w:p>
        </w:tc>
        <w:tc>
          <w:tcPr>
            <w:tcW w:w="7015" w:type="dxa"/>
          </w:tcPr>
          <w:p w14:paraId="2FE62538" w14:textId="77777777" w:rsidR="00B94DDD" w:rsidRDefault="00BA0F44">
            <w:pPr>
              <w:spacing w:after="0" w:line="240" w:lineRule="auto"/>
            </w:pPr>
            <w:r>
              <w:t>Centers for Disease Control and Prevention</w:t>
            </w:r>
          </w:p>
        </w:tc>
      </w:tr>
      <w:tr w:rsidR="00B94DDD" w14:paraId="4227E862" w14:textId="77777777">
        <w:trPr>
          <w:trHeight w:val="340"/>
        </w:trPr>
        <w:tc>
          <w:tcPr>
            <w:tcW w:w="2340" w:type="dxa"/>
          </w:tcPr>
          <w:p w14:paraId="36D8A8B5" w14:textId="77777777" w:rsidR="00B94DDD" w:rsidRDefault="00BA0F44">
            <w:pPr>
              <w:spacing w:after="0" w:line="240" w:lineRule="auto"/>
            </w:pPr>
            <w:r>
              <w:t>CLIA</w:t>
            </w:r>
          </w:p>
        </w:tc>
        <w:tc>
          <w:tcPr>
            <w:tcW w:w="7015" w:type="dxa"/>
          </w:tcPr>
          <w:p w14:paraId="30CCF6E1" w14:textId="77777777" w:rsidR="00B94DDD" w:rsidRDefault="00BA0F44">
            <w:pPr>
              <w:spacing w:after="0" w:line="240" w:lineRule="auto"/>
            </w:pPr>
            <w:r>
              <w:t xml:space="preserve">The Clinical Laboratory Improvement Amendments </w:t>
            </w:r>
          </w:p>
        </w:tc>
      </w:tr>
      <w:tr w:rsidR="00B94DDD" w14:paraId="7E7E7606" w14:textId="77777777">
        <w:trPr>
          <w:trHeight w:val="340"/>
        </w:trPr>
        <w:tc>
          <w:tcPr>
            <w:tcW w:w="2340" w:type="dxa"/>
          </w:tcPr>
          <w:p w14:paraId="100ADEDB" w14:textId="77777777" w:rsidR="00B94DDD" w:rsidRDefault="00BA0F44">
            <w:pPr>
              <w:spacing w:after="0" w:line="240" w:lineRule="auto"/>
            </w:pPr>
            <w:r>
              <w:t xml:space="preserve">FQHC </w:t>
            </w:r>
          </w:p>
        </w:tc>
        <w:tc>
          <w:tcPr>
            <w:tcW w:w="7015" w:type="dxa"/>
          </w:tcPr>
          <w:p w14:paraId="0C143694" w14:textId="77777777" w:rsidR="00B94DDD" w:rsidRDefault="00BA0F44">
            <w:pPr>
              <w:spacing w:after="0" w:line="240" w:lineRule="auto"/>
            </w:pPr>
            <w:r>
              <w:t>Federally Qualified Health Center</w:t>
            </w:r>
          </w:p>
        </w:tc>
      </w:tr>
      <w:tr w:rsidR="00B94DDD" w14:paraId="54807EBE" w14:textId="77777777">
        <w:trPr>
          <w:trHeight w:val="620"/>
        </w:trPr>
        <w:tc>
          <w:tcPr>
            <w:tcW w:w="2340" w:type="dxa"/>
          </w:tcPr>
          <w:p w14:paraId="5482AF1A" w14:textId="77777777" w:rsidR="00B94DDD" w:rsidRDefault="00BA0F44">
            <w:pPr>
              <w:spacing w:after="0" w:line="240" w:lineRule="auto"/>
            </w:pPr>
            <w:r>
              <w:t>Formal Care Coordination Agreement</w:t>
            </w:r>
          </w:p>
        </w:tc>
        <w:tc>
          <w:tcPr>
            <w:tcW w:w="7015" w:type="dxa"/>
          </w:tcPr>
          <w:p w14:paraId="34845A14" w14:textId="77777777" w:rsidR="00B94DDD" w:rsidRDefault="00BA0F44">
            <w:pPr>
              <w:spacing w:after="0" w:line="240" w:lineRule="auto"/>
            </w:pPr>
            <w:r>
              <w:t>A formal, written agreement between an IOTRC and partner agency specifying the services to be provided for clients through a coordinated effort.</w:t>
            </w:r>
          </w:p>
        </w:tc>
      </w:tr>
      <w:tr w:rsidR="00B94DDD" w14:paraId="346E59AC" w14:textId="77777777">
        <w:trPr>
          <w:trHeight w:val="420"/>
        </w:trPr>
        <w:tc>
          <w:tcPr>
            <w:tcW w:w="2340" w:type="dxa"/>
          </w:tcPr>
          <w:p w14:paraId="608B11D1" w14:textId="77777777" w:rsidR="00B94DDD" w:rsidRDefault="00BA0F44">
            <w:pPr>
              <w:spacing w:after="0" w:line="240" w:lineRule="auto"/>
            </w:pPr>
            <w:r>
              <w:t>HCQC</w:t>
            </w:r>
          </w:p>
        </w:tc>
        <w:tc>
          <w:tcPr>
            <w:tcW w:w="7015" w:type="dxa"/>
          </w:tcPr>
          <w:p w14:paraId="5237741D" w14:textId="77777777" w:rsidR="00B94DDD" w:rsidRDefault="00BA0F44">
            <w:pPr>
              <w:spacing w:after="0" w:line="240" w:lineRule="auto"/>
            </w:pPr>
            <w:r>
              <w:t>Bureau of Health Care Quality and Compliance</w:t>
            </w:r>
          </w:p>
        </w:tc>
      </w:tr>
      <w:tr w:rsidR="00B94DDD" w14:paraId="520DB465" w14:textId="77777777">
        <w:trPr>
          <w:trHeight w:val="880"/>
        </w:trPr>
        <w:tc>
          <w:tcPr>
            <w:tcW w:w="2340" w:type="dxa"/>
          </w:tcPr>
          <w:p w14:paraId="0872ECDC" w14:textId="77777777" w:rsidR="00B94DDD" w:rsidRDefault="00BA0F44">
            <w:pPr>
              <w:spacing w:after="0" w:line="240" w:lineRule="auto"/>
            </w:pPr>
            <w:r>
              <w:t>Hub and Spoke System</w:t>
            </w:r>
          </w:p>
        </w:tc>
        <w:tc>
          <w:tcPr>
            <w:tcW w:w="7015" w:type="dxa"/>
          </w:tcPr>
          <w:p w14:paraId="3BF57170" w14:textId="77777777" w:rsidR="00B94DDD" w:rsidRDefault="00BA0F44">
            <w:pPr>
              <w:spacing w:after="0" w:line="240" w:lineRule="auto"/>
            </w:pPr>
            <w:r>
              <w:t xml:space="preserve">Hub and Spoke system means a model comprised of OTPs that serve as the hubs and Data 2000 waivered prescribers who prescribe buprenorphine in office-based settings who serve as the spokes. </w:t>
            </w:r>
          </w:p>
        </w:tc>
      </w:tr>
      <w:tr w:rsidR="00B94DDD" w14:paraId="78387E90" w14:textId="77777777">
        <w:trPr>
          <w:trHeight w:val="880"/>
        </w:trPr>
        <w:tc>
          <w:tcPr>
            <w:tcW w:w="2340" w:type="dxa"/>
          </w:tcPr>
          <w:p w14:paraId="72CE774E" w14:textId="77777777" w:rsidR="00B94DDD" w:rsidRDefault="00BA0F44">
            <w:pPr>
              <w:spacing w:after="0" w:line="240" w:lineRule="auto"/>
            </w:pPr>
            <w:r>
              <w:lastRenderedPageBreak/>
              <w:t>MAT</w:t>
            </w:r>
          </w:p>
        </w:tc>
        <w:tc>
          <w:tcPr>
            <w:tcW w:w="7015" w:type="dxa"/>
          </w:tcPr>
          <w:p w14:paraId="75C3EBC3" w14:textId="77777777" w:rsidR="00B94DDD" w:rsidRDefault="00BA0F44">
            <w:pPr>
              <w:spacing w:after="0" w:line="240" w:lineRule="auto"/>
            </w:pPr>
            <w:r>
              <w:t xml:space="preserve">Medication Assisted Treatment (MAT) means a combination of medications utilized to treat an opioid use disorder (OUD) in conjunction with counseling services. </w:t>
            </w:r>
          </w:p>
        </w:tc>
      </w:tr>
      <w:tr w:rsidR="00B94DDD" w14:paraId="481090A3" w14:textId="77777777">
        <w:trPr>
          <w:trHeight w:val="420"/>
        </w:trPr>
        <w:tc>
          <w:tcPr>
            <w:tcW w:w="2340" w:type="dxa"/>
          </w:tcPr>
          <w:p w14:paraId="2A5C5BB7" w14:textId="77777777" w:rsidR="00B94DDD" w:rsidRDefault="00BA0F44">
            <w:pPr>
              <w:spacing w:after="0" w:line="240" w:lineRule="auto"/>
            </w:pPr>
            <w:r>
              <w:t>Medical Evaluation</w:t>
            </w:r>
          </w:p>
        </w:tc>
        <w:tc>
          <w:tcPr>
            <w:tcW w:w="7015" w:type="dxa"/>
          </w:tcPr>
          <w:p w14:paraId="343749A2" w14:textId="77777777" w:rsidR="00B94DDD" w:rsidRDefault="00BA0F44">
            <w:pPr>
              <w:spacing w:after="0" w:line="240" w:lineRule="auto"/>
            </w:pPr>
            <w:r>
              <w:t>A comprehensive assessment, conducted by Nevada Licensed medical professional, of a patient’s overall medical history and current condition for the purpose of identifying health problems and planning treatment.</w:t>
            </w:r>
          </w:p>
        </w:tc>
      </w:tr>
      <w:tr w:rsidR="00B94DDD" w14:paraId="7E11B714" w14:textId="77777777">
        <w:trPr>
          <w:trHeight w:val="340"/>
        </w:trPr>
        <w:tc>
          <w:tcPr>
            <w:tcW w:w="2340" w:type="dxa"/>
          </w:tcPr>
          <w:p w14:paraId="3E898D50" w14:textId="77777777" w:rsidR="00B94DDD" w:rsidRDefault="00BA0F44">
            <w:pPr>
              <w:spacing w:after="0" w:line="240" w:lineRule="auto"/>
            </w:pPr>
            <w:r>
              <w:t>Mobile Recovery Unit</w:t>
            </w:r>
          </w:p>
        </w:tc>
        <w:tc>
          <w:tcPr>
            <w:tcW w:w="7015" w:type="dxa"/>
          </w:tcPr>
          <w:p w14:paraId="3DFF1692" w14:textId="77777777" w:rsidR="00B94DDD" w:rsidRDefault="00BA0F44">
            <w:pPr>
              <w:spacing w:after="0" w:line="240" w:lineRule="auto"/>
            </w:pPr>
            <w:r>
              <w:t>An outreach team staffed to provide linkage and referral to the local Integrated Opioid Treatment and Recovery Center’s for engagement, treatment, and/or recovery support for treatment transition.</w:t>
            </w:r>
          </w:p>
        </w:tc>
      </w:tr>
      <w:tr w:rsidR="00B94DDD" w14:paraId="4346DADF" w14:textId="77777777">
        <w:trPr>
          <w:trHeight w:val="260"/>
        </w:trPr>
        <w:tc>
          <w:tcPr>
            <w:tcW w:w="2340" w:type="dxa"/>
          </w:tcPr>
          <w:p w14:paraId="08A96485" w14:textId="77777777" w:rsidR="00B94DDD" w:rsidRDefault="00BA0F44">
            <w:pPr>
              <w:spacing w:after="0" w:line="240" w:lineRule="auto"/>
            </w:pPr>
            <w:r>
              <w:t>NAC</w:t>
            </w:r>
          </w:p>
        </w:tc>
        <w:tc>
          <w:tcPr>
            <w:tcW w:w="7015" w:type="dxa"/>
          </w:tcPr>
          <w:p w14:paraId="6581E54E" w14:textId="77777777" w:rsidR="00B94DDD" w:rsidRDefault="00BA0F44">
            <w:pPr>
              <w:spacing w:after="0" w:line="240" w:lineRule="auto"/>
            </w:pPr>
            <w:r>
              <w:t>Nevada Administrative Code</w:t>
            </w:r>
          </w:p>
        </w:tc>
      </w:tr>
      <w:tr w:rsidR="00B94DDD" w14:paraId="3DF99140" w14:textId="77777777">
        <w:trPr>
          <w:trHeight w:val="260"/>
        </w:trPr>
        <w:tc>
          <w:tcPr>
            <w:tcW w:w="2340" w:type="dxa"/>
          </w:tcPr>
          <w:p w14:paraId="10476851" w14:textId="77777777" w:rsidR="00B94DDD" w:rsidRDefault="00BA0F44">
            <w:pPr>
              <w:spacing w:after="0" w:line="240" w:lineRule="auto"/>
            </w:pPr>
            <w:r>
              <w:t>NRS</w:t>
            </w:r>
          </w:p>
        </w:tc>
        <w:tc>
          <w:tcPr>
            <w:tcW w:w="7015" w:type="dxa"/>
          </w:tcPr>
          <w:p w14:paraId="1E79B3F5" w14:textId="77777777" w:rsidR="00B94DDD" w:rsidRDefault="00BA0F44">
            <w:pPr>
              <w:spacing w:after="0" w:line="240" w:lineRule="auto"/>
            </w:pPr>
            <w:r>
              <w:t>Nevada Revised Statute</w:t>
            </w:r>
          </w:p>
        </w:tc>
      </w:tr>
      <w:tr w:rsidR="00B94DDD" w14:paraId="2F7A60FA" w14:textId="77777777">
        <w:trPr>
          <w:trHeight w:val="1660"/>
        </w:trPr>
        <w:tc>
          <w:tcPr>
            <w:tcW w:w="2340" w:type="dxa"/>
          </w:tcPr>
          <w:p w14:paraId="2A461686" w14:textId="77777777" w:rsidR="00B94DDD" w:rsidRDefault="00BA0F44">
            <w:pPr>
              <w:spacing w:after="0" w:line="240" w:lineRule="auto"/>
            </w:pPr>
            <w:r>
              <w:t>Peer/Recovery Support Service</w:t>
            </w:r>
          </w:p>
        </w:tc>
        <w:tc>
          <w:tcPr>
            <w:tcW w:w="7015" w:type="dxa"/>
          </w:tcPr>
          <w:p w14:paraId="5DDAD716" w14:textId="77777777" w:rsidR="00B94DDD" w:rsidRDefault="00BA0F44">
            <w:pPr>
              <w:spacing w:after="0" w:line="240" w:lineRule="auto"/>
            </w:pPr>
            <w:r>
              <w:t xml:space="preserve">Peer/Recovery Support Service means services provided to a patient to maintain the patient’s abstinence from the use of alcohol or drugs, maintain sobriety, or maintain any goal or objective that a patient achieved during treatment for his or her substance use disorder. Peer / Recovery Support Service includes any service designed to initiate, support, and enhance recovery. </w:t>
            </w:r>
          </w:p>
        </w:tc>
      </w:tr>
      <w:tr w:rsidR="00B94DDD" w14:paraId="38A84EBF" w14:textId="77777777">
        <w:trPr>
          <w:trHeight w:val="420"/>
        </w:trPr>
        <w:tc>
          <w:tcPr>
            <w:tcW w:w="2340" w:type="dxa"/>
          </w:tcPr>
          <w:p w14:paraId="04E72593" w14:textId="77777777" w:rsidR="00B94DDD" w:rsidRDefault="00BA0F44">
            <w:pPr>
              <w:spacing w:after="0" w:line="240" w:lineRule="auto"/>
            </w:pPr>
            <w:r>
              <w:t>Prescriber</w:t>
            </w:r>
          </w:p>
        </w:tc>
        <w:tc>
          <w:tcPr>
            <w:tcW w:w="7015" w:type="dxa"/>
          </w:tcPr>
          <w:p w14:paraId="32992835" w14:textId="77777777" w:rsidR="00B94DDD" w:rsidRDefault="00BA0F44">
            <w:pPr>
              <w:spacing w:after="0" w:line="240" w:lineRule="auto"/>
            </w:pPr>
            <w:r>
              <w:t xml:space="preserve">An FDA Waiver approved prescriber for FDA approved medications for the treatment of OUDs. </w:t>
            </w:r>
          </w:p>
        </w:tc>
      </w:tr>
      <w:tr w:rsidR="00B94DDD" w14:paraId="4FDF6F4F" w14:textId="77777777">
        <w:trPr>
          <w:trHeight w:val="240"/>
        </w:trPr>
        <w:tc>
          <w:tcPr>
            <w:tcW w:w="2340" w:type="dxa"/>
          </w:tcPr>
          <w:p w14:paraId="2BE1D8E5" w14:textId="77777777" w:rsidR="00B94DDD" w:rsidRDefault="00BA0F44">
            <w:pPr>
              <w:spacing w:after="0" w:line="240" w:lineRule="auto"/>
            </w:pPr>
            <w:r>
              <w:t>OBOT</w:t>
            </w:r>
          </w:p>
        </w:tc>
        <w:tc>
          <w:tcPr>
            <w:tcW w:w="7015" w:type="dxa"/>
          </w:tcPr>
          <w:p w14:paraId="124A8510" w14:textId="77777777" w:rsidR="00B94DDD" w:rsidRDefault="00BA0F44">
            <w:pPr>
              <w:spacing w:after="0" w:line="240" w:lineRule="auto"/>
            </w:pPr>
            <w:r>
              <w:t>Office Based Opioid Treatment</w:t>
            </w:r>
          </w:p>
        </w:tc>
      </w:tr>
      <w:tr w:rsidR="00B94DDD" w14:paraId="608B1CA1" w14:textId="77777777">
        <w:trPr>
          <w:trHeight w:val="260"/>
        </w:trPr>
        <w:tc>
          <w:tcPr>
            <w:tcW w:w="2340" w:type="dxa"/>
          </w:tcPr>
          <w:p w14:paraId="49BE01E4" w14:textId="77777777" w:rsidR="00B94DDD" w:rsidRDefault="00BA0F44">
            <w:pPr>
              <w:spacing w:after="0" w:line="240" w:lineRule="auto"/>
            </w:pPr>
            <w:r>
              <w:t xml:space="preserve">OTP </w:t>
            </w:r>
          </w:p>
        </w:tc>
        <w:tc>
          <w:tcPr>
            <w:tcW w:w="7015" w:type="dxa"/>
          </w:tcPr>
          <w:p w14:paraId="195B59A7" w14:textId="77777777" w:rsidR="00B94DDD" w:rsidRDefault="00BA0F44">
            <w:pPr>
              <w:spacing w:after="0" w:line="240" w:lineRule="auto"/>
            </w:pPr>
            <w:r>
              <w:t>Opioid Treatment Program</w:t>
            </w:r>
          </w:p>
        </w:tc>
      </w:tr>
      <w:tr w:rsidR="00B94DDD" w14:paraId="65E0D3D2" w14:textId="77777777">
        <w:trPr>
          <w:trHeight w:val="260"/>
        </w:trPr>
        <w:tc>
          <w:tcPr>
            <w:tcW w:w="2340" w:type="dxa"/>
          </w:tcPr>
          <w:p w14:paraId="53D638D5" w14:textId="77777777" w:rsidR="00B94DDD" w:rsidRDefault="00BA0F44">
            <w:pPr>
              <w:spacing w:after="0" w:line="240" w:lineRule="auto"/>
            </w:pPr>
            <w:r>
              <w:t>OUD</w:t>
            </w:r>
          </w:p>
        </w:tc>
        <w:tc>
          <w:tcPr>
            <w:tcW w:w="7015" w:type="dxa"/>
          </w:tcPr>
          <w:p w14:paraId="5C4F363E" w14:textId="77777777" w:rsidR="00B94DDD" w:rsidRDefault="00BA0F44">
            <w:pPr>
              <w:spacing w:after="0" w:line="240" w:lineRule="auto"/>
            </w:pPr>
            <w:r>
              <w:t>Opioid Use Disorder</w:t>
            </w:r>
          </w:p>
        </w:tc>
      </w:tr>
      <w:tr w:rsidR="00B94DDD" w14:paraId="7A85AECF" w14:textId="77777777">
        <w:trPr>
          <w:trHeight w:val="260"/>
        </w:trPr>
        <w:tc>
          <w:tcPr>
            <w:tcW w:w="2340" w:type="dxa"/>
          </w:tcPr>
          <w:p w14:paraId="7D2AFD52" w14:textId="77777777" w:rsidR="00B94DDD" w:rsidRDefault="00BA0F44">
            <w:pPr>
              <w:spacing w:after="0" w:line="240" w:lineRule="auto"/>
            </w:pPr>
            <w:r>
              <w:t>RFA</w:t>
            </w:r>
          </w:p>
        </w:tc>
        <w:tc>
          <w:tcPr>
            <w:tcW w:w="7015" w:type="dxa"/>
          </w:tcPr>
          <w:p w14:paraId="7545316A" w14:textId="77777777" w:rsidR="00B94DDD" w:rsidRDefault="00BA0F44">
            <w:pPr>
              <w:spacing w:after="0" w:line="240" w:lineRule="auto"/>
            </w:pPr>
            <w:r>
              <w:t>Request for Application</w:t>
            </w:r>
          </w:p>
        </w:tc>
      </w:tr>
      <w:tr w:rsidR="00B94DDD" w14:paraId="4DC7618F" w14:textId="77777777">
        <w:trPr>
          <w:trHeight w:val="280"/>
        </w:trPr>
        <w:tc>
          <w:tcPr>
            <w:tcW w:w="2340" w:type="dxa"/>
          </w:tcPr>
          <w:p w14:paraId="75902C6A" w14:textId="77777777" w:rsidR="00B94DDD" w:rsidRDefault="00BA0F44">
            <w:pPr>
              <w:spacing w:after="0" w:line="240" w:lineRule="auto"/>
            </w:pPr>
            <w:r>
              <w:t>SAMHSA</w:t>
            </w:r>
          </w:p>
        </w:tc>
        <w:tc>
          <w:tcPr>
            <w:tcW w:w="7015" w:type="dxa"/>
          </w:tcPr>
          <w:p w14:paraId="3704CA08" w14:textId="77777777" w:rsidR="00B94DDD" w:rsidRDefault="00BA0F44">
            <w:pPr>
              <w:spacing w:after="0" w:line="240" w:lineRule="auto"/>
              <w:rPr>
                <w:b/>
              </w:rPr>
            </w:pPr>
            <w:r>
              <w:t>Substance Abuse and Mental Health Services Administration</w:t>
            </w:r>
          </w:p>
        </w:tc>
      </w:tr>
      <w:tr w:rsidR="00B94DDD" w14:paraId="208D79B9" w14:textId="77777777">
        <w:trPr>
          <w:trHeight w:val="260"/>
        </w:trPr>
        <w:tc>
          <w:tcPr>
            <w:tcW w:w="2340" w:type="dxa"/>
          </w:tcPr>
          <w:p w14:paraId="74F67DD1" w14:textId="77777777" w:rsidR="00B94DDD" w:rsidRDefault="00BA0F44">
            <w:pPr>
              <w:spacing w:after="0" w:line="240" w:lineRule="auto"/>
            </w:pPr>
            <w:r>
              <w:t>SAPTA</w:t>
            </w:r>
          </w:p>
        </w:tc>
        <w:tc>
          <w:tcPr>
            <w:tcW w:w="7015" w:type="dxa"/>
          </w:tcPr>
          <w:p w14:paraId="2F45B715" w14:textId="77777777" w:rsidR="00B94DDD" w:rsidRDefault="00BA0F44">
            <w:pPr>
              <w:spacing w:after="0" w:line="240" w:lineRule="auto"/>
            </w:pPr>
            <w:r>
              <w:t>Substance Abuse Prevention &amp; Treatment Agency</w:t>
            </w:r>
          </w:p>
        </w:tc>
      </w:tr>
      <w:tr w:rsidR="00B94DDD" w14:paraId="708B3DFD" w14:textId="77777777">
        <w:trPr>
          <w:trHeight w:val="280"/>
        </w:trPr>
        <w:tc>
          <w:tcPr>
            <w:tcW w:w="2340" w:type="dxa"/>
          </w:tcPr>
          <w:p w14:paraId="6E83608E" w14:textId="77777777" w:rsidR="00B94DDD" w:rsidRDefault="00BA0F44">
            <w:pPr>
              <w:spacing w:after="0" w:line="240" w:lineRule="auto"/>
            </w:pPr>
            <w:r>
              <w:t>SUD</w:t>
            </w:r>
          </w:p>
        </w:tc>
        <w:tc>
          <w:tcPr>
            <w:tcW w:w="7015" w:type="dxa"/>
          </w:tcPr>
          <w:p w14:paraId="411C2A30" w14:textId="77777777" w:rsidR="00B94DDD" w:rsidRDefault="00BA0F44">
            <w:pPr>
              <w:spacing w:after="0" w:line="240" w:lineRule="auto"/>
            </w:pPr>
            <w:r>
              <w:t>Substance Use Disorder</w:t>
            </w:r>
          </w:p>
        </w:tc>
      </w:tr>
      <w:tr w:rsidR="00B94DDD" w14:paraId="42000C5D" w14:textId="77777777">
        <w:trPr>
          <w:trHeight w:val="420"/>
        </w:trPr>
        <w:tc>
          <w:tcPr>
            <w:tcW w:w="2340" w:type="dxa"/>
          </w:tcPr>
          <w:p w14:paraId="28D608D9" w14:textId="77777777" w:rsidR="00B94DDD" w:rsidRDefault="00BA0F44">
            <w:pPr>
              <w:spacing w:after="0" w:line="240" w:lineRule="auto"/>
            </w:pPr>
            <w:r>
              <w:t>Wellness Promotion</w:t>
            </w:r>
          </w:p>
        </w:tc>
        <w:tc>
          <w:tcPr>
            <w:tcW w:w="7015" w:type="dxa"/>
          </w:tcPr>
          <w:p w14:paraId="361E4313" w14:textId="77777777" w:rsidR="00B94DDD" w:rsidRDefault="00BA0F44">
            <w:pPr>
              <w:spacing w:after="0" w:line="240" w:lineRule="auto"/>
            </w:pPr>
            <w:r>
              <w:t xml:space="preserve">The promotion of healthy ideas and concepts to motivate individuals to adopt healthy behaviors. </w:t>
            </w:r>
          </w:p>
        </w:tc>
      </w:tr>
    </w:tbl>
    <w:p w14:paraId="16E72B2C" w14:textId="77777777" w:rsidR="00B94DDD" w:rsidRDefault="00BA0F44">
      <w:pPr>
        <w:pStyle w:val="Heading1"/>
        <w:rPr>
          <w:u w:val="single"/>
        </w:rPr>
      </w:pPr>
      <w:bookmarkStart w:id="23" w:name="_Toc493772331"/>
      <w:r>
        <w:t>Resources</w:t>
      </w:r>
      <w:bookmarkEnd w:id="23"/>
    </w:p>
    <w:p w14:paraId="3D6FF33A" w14:textId="77777777" w:rsidR="00B94DDD" w:rsidRDefault="00B94DDD">
      <w:pPr>
        <w:spacing w:after="0" w:line="276" w:lineRule="auto"/>
        <w:jc w:val="center"/>
      </w:pPr>
    </w:p>
    <w:p w14:paraId="0AD2D369" w14:textId="77777777" w:rsidR="00B94DDD" w:rsidRDefault="00BA0F44">
      <w:pPr>
        <w:numPr>
          <w:ilvl w:val="0"/>
          <w:numId w:val="20"/>
        </w:numPr>
        <w:spacing w:after="0" w:line="276" w:lineRule="auto"/>
      </w:pPr>
      <w:r>
        <w:t xml:space="preserve">Integrated Service Delivery Models for Opioid Treatment Programs in an Era of Increasing Opioid Addiction, Health Reform, and Parity (Stoller et. al., 2016) </w:t>
      </w:r>
    </w:p>
    <w:p w14:paraId="550526BB" w14:textId="77777777" w:rsidR="00B94DDD" w:rsidRDefault="00680853">
      <w:pPr>
        <w:spacing w:after="0" w:line="276" w:lineRule="auto"/>
        <w:ind w:left="720"/>
        <w:rPr>
          <w:color w:val="0563C1"/>
          <w:u w:val="single"/>
        </w:rPr>
      </w:pPr>
      <w:hyperlink r:id="rId18">
        <w:r w:rsidR="00BA0F44">
          <w:rPr>
            <w:color w:val="0563C1"/>
            <w:u w:val="single"/>
          </w:rPr>
          <w:t>http://www.aatod.org/wp-content/uploads/2016/07/2nd-Whitepaper-.pdf</w:t>
        </w:r>
      </w:hyperlink>
      <w:r w:rsidR="00BA0F44">
        <w:rPr>
          <w:color w:val="0563C1"/>
          <w:u w:val="single"/>
        </w:rPr>
        <w:br/>
      </w:r>
    </w:p>
    <w:p w14:paraId="41ABA7A1" w14:textId="77777777" w:rsidR="00B94DDD" w:rsidRDefault="00BA0F44">
      <w:pPr>
        <w:numPr>
          <w:ilvl w:val="0"/>
          <w:numId w:val="20"/>
        </w:numPr>
        <w:spacing w:after="0" w:line="276" w:lineRule="auto"/>
      </w:pPr>
      <w:r>
        <w:t xml:space="preserve">Vermont Hub and Spoke Model:  </w:t>
      </w:r>
      <w:hyperlink r:id="rId19">
        <w:r>
          <w:rPr>
            <w:color w:val="0563C1"/>
            <w:u w:val="single"/>
          </w:rPr>
          <w:t>https://www.ncbi.nlm.nih.gov/pmc/articles/PMC5537005/</w:t>
        </w:r>
      </w:hyperlink>
      <w:r>
        <w:br/>
      </w:r>
    </w:p>
    <w:p w14:paraId="714AA134" w14:textId="77777777" w:rsidR="00B94DDD" w:rsidRDefault="00BA0F44">
      <w:pPr>
        <w:numPr>
          <w:ilvl w:val="0"/>
          <w:numId w:val="20"/>
        </w:numPr>
        <w:spacing w:after="0" w:line="276" w:lineRule="auto"/>
      </w:pPr>
      <w:r>
        <w:t xml:space="preserve">The Division of Public and Behavioral Health certifies substance abuse facilities and programs through its Bureau of Behavioral Health Wellness and Prevention.  Per Nevada Revised Statute 458.024(d) and Nevada Administrative Code 458.103 programs and facilities that are not certified are ineligible to receive state and federal funding for alcohol and drug abuse programs.  Applicable regulations on certification can be found at: </w:t>
      </w:r>
      <w:hyperlink r:id="rId20" w:anchor="NAC458Sec103">
        <w:r>
          <w:rPr>
            <w:color w:val="0563C1"/>
            <w:u w:val="single"/>
          </w:rPr>
          <w:t>https://www.leg.state.nv.us/NAC/NAC-458.html#NAC458Sec103</w:t>
        </w:r>
      </w:hyperlink>
      <w:r>
        <w:br/>
      </w:r>
    </w:p>
    <w:p w14:paraId="5717404D" w14:textId="77777777" w:rsidR="00B94DDD" w:rsidRDefault="00BA0F44">
      <w:pPr>
        <w:numPr>
          <w:ilvl w:val="0"/>
          <w:numId w:val="20"/>
        </w:numPr>
        <w:spacing w:after="0" w:line="276" w:lineRule="auto"/>
        <w:contextualSpacing/>
        <w:rPr>
          <w:i/>
        </w:rPr>
      </w:pPr>
      <w:r>
        <w:t xml:space="preserve">National Registry of Evidence-based Programs and Practices (NREPP) </w:t>
      </w:r>
      <w:hyperlink r:id="rId21">
        <w:r>
          <w:rPr>
            <w:color w:val="0563C1"/>
            <w:u w:val="single"/>
          </w:rPr>
          <w:t>https://knowledge.samhsa.gov/ta-centers/national-registry-evidence-based-programs-and-practices</w:t>
        </w:r>
      </w:hyperlink>
    </w:p>
    <w:p w14:paraId="320A9FEB" w14:textId="77777777" w:rsidR="00B94DDD" w:rsidRDefault="00B94DDD">
      <w:pPr>
        <w:ind w:left="720"/>
      </w:pPr>
    </w:p>
    <w:p w14:paraId="5CA5BAF5" w14:textId="77777777" w:rsidR="00B94DDD" w:rsidRDefault="00BA0F44">
      <w:pPr>
        <w:numPr>
          <w:ilvl w:val="0"/>
          <w:numId w:val="20"/>
        </w:numPr>
        <w:spacing w:after="0" w:line="276" w:lineRule="auto"/>
      </w:pPr>
      <w:r>
        <w:t>SAPTA Strategic Plan</w:t>
      </w:r>
    </w:p>
    <w:p w14:paraId="5D0238DF" w14:textId="77777777" w:rsidR="00B94DDD" w:rsidRDefault="00BA0F44">
      <w:pPr>
        <w:ind w:left="720"/>
        <w:rPr>
          <w:color w:val="0070C0"/>
        </w:rPr>
      </w:pPr>
      <w:r>
        <w:rPr>
          <w:color w:val="0070C0"/>
        </w:rPr>
        <w:t>http://dpbh.nv.gov/uploadedFiles/dpbhnvgov/content/Programs/ClinicalSAPTA/SAPTA%20Strategic%20Plan_2017-2020.pdf</w:t>
      </w:r>
    </w:p>
    <w:p w14:paraId="394CA41F" w14:textId="77777777" w:rsidR="00B94DDD" w:rsidRDefault="00BA0F44">
      <w:pPr>
        <w:numPr>
          <w:ilvl w:val="0"/>
          <w:numId w:val="20"/>
        </w:numPr>
        <w:spacing w:after="0" w:line="276" w:lineRule="auto"/>
      </w:pPr>
      <w:r>
        <w:t>SAPTA Reimbursement Scale (see following)</w:t>
      </w:r>
    </w:p>
    <w:p w14:paraId="4C40FC52" w14:textId="77777777" w:rsidR="00B94DDD" w:rsidRDefault="00B94DDD">
      <w:pPr>
        <w:spacing w:after="0" w:line="276" w:lineRule="auto"/>
        <w:ind w:left="720"/>
      </w:pPr>
    </w:p>
    <w:p w14:paraId="741CC56E" w14:textId="77777777" w:rsidR="00B94DDD" w:rsidRDefault="00BA0F44">
      <w:r>
        <w:br w:type="page"/>
      </w:r>
    </w:p>
    <w:p w14:paraId="0ECEFF88" w14:textId="77777777" w:rsidR="00B94DDD" w:rsidRDefault="00B94DDD">
      <w:pPr>
        <w:spacing w:after="0" w:line="276" w:lineRule="auto"/>
        <w:ind w:left="720"/>
      </w:pPr>
    </w:p>
    <w:tbl>
      <w:tblPr>
        <w:tblStyle w:val="a4"/>
        <w:tblW w:w="9630" w:type="dxa"/>
        <w:tblLayout w:type="fixed"/>
        <w:tblLook w:val="0400" w:firstRow="0" w:lastRow="0" w:firstColumn="0" w:lastColumn="0" w:noHBand="0" w:noVBand="1"/>
      </w:tblPr>
      <w:tblGrid>
        <w:gridCol w:w="9630"/>
      </w:tblGrid>
      <w:tr w:rsidR="00B94DDD" w14:paraId="11677CA0" w14:textId="77777777">
        <w:trPr>
          <w:trHeight w:val="300"/>
        </w:trPr>
        <w:tc>
          <w:tcPr>
            <w:tcW w:w="9630" w:type="dxa"/>
            <w:tcBorders>
              <w:top w:val="nil"/>
              <w:left w:val="nil"/>
              <w:bottom w:val="nil"/>
              <w:right w:val="nil"/>
            </w:tcBorders>
            <w:shd w:val="clear" w:color="auto" w:fill="FFFFFF"/>
            <w:vAlign w:val="bottom"/>
          </w:tcPr>
          <w:p w14:paraId="362DAD8B" w14:textId="77777777" w:rsidR="00B94DDD" w:rsidRDefault="00BA0F44">
            <w:pPr>
              <w:spacing w:after="0" w:line="240" w:lineRule="auto"/>
              <w:jc w:val="center"/>
              <w:rPr>
                <w:b/>
                <w:sz w:val="24"/>
                <w:szCs w:val="24"/>
              </w:rPr>
            </w:pPr>
            <w:r>
              <w:rPr>
                <w:b/>
                <w:sz w:val="24"/>
                <w:szCs w:val="24"/>
              </w:rPr>
              <w:t>Division of Public and Behavioral Health</w:t>
            </w:r>
          </w:p>
        </w:tc>
      </w:tr>
      <w:tr w:rsidR="00B94DDD" w14:paraId="7CDD2707" w14:textId="77777777">
        <w:trPr>
          <w:trHeight w:val="300"/>
        </w:trPr>
        <w:tc>
          <w:tcPr>
            <w:tcW w:w="9630" w:type="dxa"/>
            <w:tcBorders>
              <w:top w:val="nil"/>
              <w:left w:val="nil"/>
              <w:bottom w:val="nil"/>
              <w:right w:val="nil"/>
            </w:tcBorders>
            <w:shd w:val="clear" w:color="auto" w:fill="FFFFFF"/>
            <w:vAlign w:val="bottom"/>
          </w:tcPr>
          <w:p w14:paraId="4A24B268" w14:textId="77777777" w:rsidR="00B94DDD" w:rsidRDefault="00BA0F44">
            <w:pPr>
              <w:spacing w:after="0" w:line="240" w:lineRule="auto"/>
              <w:jc w:val="center"/>
              <w:rPr>
                <w:b/>
                <w:sz w:val="24"/>
                <w:szCs w:val="24"/>
              </w:rPr>
            </w:pPr>
            <w:r>
              <w:rPr>
                <w:b/>
                <w:sz w:val="24"/>
                <w:szCs w:val="24"/>
              </w:rPr>
              <w:t>Bureau of Behavioral Health, Wellness, and Prevention</w:t>
            </w:r>
          </w:p>
        </w:tc>
      </w:tr>
      <w:tr w:rsidR="00B94DDD" w14:paraId="62EEE7DF" w14:textId="77777777">
        <w:trPr>
          <w:trHeight w:val="300"/>
        </w:trPr>
        <w:tc>
          <w:tcPr>
            <w:tcW w:w="9630" w:type="dxa"/>
            <w:tcBorders>
              <w:top w:val="nil"/>
              <w:left w:val="nil"/>
              <w:bottom w:val="nil"/>
              <w:right w:val="nil"/>
            </w:tcBorders>
            <w:shd w:val="clear" w:color="auto" w:fill="FFFFFF"/>
            <w:vAlign w:val="bottom"/>
          </w:tcPr>
          <w:p w14:paraId="4B2F4349" w14:textId="77777777" w:rsidR="00B94DDD" w:rsidRDefault="00BA0F44">
            <w:pPr>
              <w:spacing w:after="0" w:line="240" w:lineRule="auto"/>
              <w:jc w:val="center"/>
              <w:rPr>
                <w:b/>
                <w:sz w:val="24"/>
                <w:szCs w:val="24"/>
              </w:rPr>
            </w:pPr>
            <w:r>
              <w:rPr>
                <w:b/>
                <w:sz w:val="24"/>
                <w:szCs w:val="24"/>
              </w:rPr>
              <w:t>Substance Abuse Prevention and Treatment Agency</w:t>
            </w:r>
          </w:p>
          <w:p w14:paraId="6F351837" w14:textId="77777777" w:rsidR="00B94DDD" w:rsidRDefault="00B94DDD">
            <w:pPr>
              <w:spacing w:after="0" w:line="240" w:lineRule="auto"/>
              <w:jc w:val="center"/>
              <w:rPr>
                <w:b/>
                <w:sz w:val="24"/>
                <w:szCs w:val="24"/>
              </w:rPr>
            </w:pPr>
          </w:p>
        </w:tc>
      </w:tr>
    </w:tbl>
    <w:p w14:paraId="02423374" w14:textId="77777777" w:rsidR="00B94DDD" w:rsidRDefault="00BA0F44">
      <w:pPr>
        <w:jc w:val="center"/>
        <w:rPr>
          <w:rFonts w:ascii="Arial" w:eastAsia="Arial" w:hAnsi="Arial" w:cs="Arial"/>
          <w:b/>
          <w:sz w:val="24"/>
          <w:szCs w:val="24"/>
        </w:rPr>
      </w:pPr>
      <w:r>
        <w:rPr>
          <w:b/>
          <w:sz w:val="28"/>
          <w:szCs w:val="28"/>
        </w:rPr>
        <w:t>Rate List</w:t>
      </w:r>
    </w:p>
    <w:tbl>
      <w:tblPr>
        <w:tblStyle w:val="a5"/>
        <w:tblW w:w="9630" w:type="dxa"/>
        <w:tblLayout w:type="fixed"/>
        <w:tblLook w:val="0400" w:firstRow="0" w:lastRow="0" w:firstColumn="0" w:lastColumn="0" w:noHBand="0" w:noVBand="1"/>
      </w:tblPr>
      <w:tblGrid>
        <w:gridCol w:w="1073"/>
        <w:gridCol w:w="6667"/>
        <w:gridCol w:w="1890"/>
      </w:tblGrid>
      <w:tr w:rsidR="00B94DDD" w14:paraId="3378EFAF" w14:textId="77777777">
        <w:trPr>
          <w:trHeight w:val="260"/>
        </w:trPr>
        <w:tc>
          <w:tcPr>
            <w:tcW w:w="1073" w:type="dxa"/>
            <w:tcBorders>
              <w:top w:val="single" w:sz="4" w:space="0" w:color="000000"/>
              <w:left w:val="single" w:sz="4" w:space="0" w:color="000000"/>
              <w:bottom w:val="single" w:sz="8" w:space="0" w:color="000000"/>
              <w:right w:val="single" w:sz="4" w:space="0" w:color="000000"/>
            </w:tcBorders>
            <w:shd w:val="clear" w:color="auto" w:fill="8EA9DB"/>
            <w:vAlign w:val="bottom"/>
          </w:tcPr>
          <w:p w14:paraId="40BC89A9" w14:textId="77777777" w:rsidR="00B94DDD" w:rsidRDefault="00BA0F44">
            <w:pPr>
              <w:spacing w:after="0" w:line="240" w:lineRule="auto"/>
              <w:jc w:val="center"/>
              <w:rPr>
                <w:rFonts w:ascii="Arial" w:eastAsia="Arial" w:hAnsi="Arial" w:cs="Arial"/>
                <w:b/>
                <w:sz w:val="20"/>
                <w:szCs w:val="20"/>
              </w:rPr>
            </w:pPr>
            <w:r>
              <w:rPr>
                <w:rFonts w:ascii="Arial" w:eastAsia="Arial" w:hAnsi="Arial" w:cs="Arial"/>
                <w:b/>
                <w:sz w:val="20"/>
                <w:szCs w:val="20"/>
              </w:rPr>
              <w:t>Code</w:t>
            </w:r>
          </w:p>
        </w:tc>
        <w:tc>
          <w:tcPr>
            <w:tcW w:w="6667" w:type="dxa"/>
            <w:tcBorders>
              <w:top w:val="single" w:sz="4" w:space="0" w:color="000000"/>
              <w:left w:val="nil"/>
              <w:bottom w:val="single" w:sz="8" w:space="0" w:color="000000"/>
              <w:right w:val="single" w:sz="4" w:space="0" w:color="000000"/>
            </w:tcBorders>
            <w:shd w:val="clear" w:color="auto" w:fill="8EA9DB"/>
            <w:vAlign w:val="bottom"/>
          </w:tcPr>
          <w:p w14:paraId="1BF9EBCB" w14:textId="77777777" w:rsidR="00B94DDD" w:rsidRDefault="00BA0F44">
            <w:pPr>
              <w:spacing w:after="0" w:line="240" w:lineRule="auto"/>
              <w:jc w:val="center"/>
              <w:rPr>
                <w:rFonts w:ascii="Arial" w:eastAsia="Arial" w:hAnsi="Arial" w:cs="Arial"/>
                <w:b/>
                <w:sz w:val="20"/>
                <w:szCs w:val="20"/>
              </w:rPr>
            </w:pPr>
            <w:r>
              <w:rPr>
                <w:rFonts w:ascii="Arial" w:eastAsia="Arial" w:hAnsi="Arial" w:cs="Arial"/>
                <w:b/>
                <w:sz w:val="20"/>
                <w:szCs w:val="20"/>
              </w:rPr>
              <w:t>Description</w:t>
            </w:r>
          </w:p>
        </w:tc>
        <w:tc>
          <w:tcPr>
            <w:tcW w:w="1890" w:type="dxa"/>
            <w:tcBorders>
              <w:top w:val="single" w:sz="4" w:space="0" w:color="000000"/>
              <w:left w:val="nil"/>
              <w:bottom w:val="single" w:sz="8" w:space="0" w:color="000000"/>
              <w:right w:val="single" w:sz="4" w:space="0" w:color="000000"/>
            </w:tcBorders>
            <w:shd w:val="clear" w:color="auto" w:fill="8EA9DB"/>
            <w:vAlign w:val="bottom"/>
          </w:tcPr>
          <w:p w14:paraId="5DD79B98" w14:textId="77777777" w:rsidR="00B94DDD" w:rsidRDefault="00BA0F44">
            <w:pPr>
              <w:spacing w:after="0" w:line="240" w:lineRule="auto"/>
              <w:jc w:val="center"/>
              <w:rPr>
                <w:rFonts w:ascii="Arial" w:eastAsia="Arial" w:hAnsi="Arial" w:cs="Arial"/>
                <w:b/>
                <w:sz w:val="20"/>
                <w:szCs w:val="20"/>
              </w:rPr>
            </w:pPr>
            <w:r>
              <w:rPr>
                <w:rFonts w:ascii="Arial" w:eastAsia="Arial" w:hAnsi="Arial" w:cs="Arial"/>
                <w:b/>
                <w:sz w:val="20"/>
                <w:szCs w:val="20"/>
              </w:rPr>
              <w:t>SAPTA Rate</w:t>
            </w:r>
          </w:p>
        </w:tc>
      </w:tr>
      <w:tr w:rsidR="00B94DDD" w14:paraId="1EE21F1A" w14:textId="77777777">
        <w:trPr>
          <w:trHeight w:val="240"/>
        </w:trPr>
        <w:tc>
          <w:tcPr>
            <w:tcW w:w="1073" w:type="dxa"/>
            <w:tcBorders>
              <w:top w:val="nil"/>
              <w:left w:val="single" w:sz="4" w:space="0" w:color="000000"/>
              <w:bottom w:val="single" w:sz="4" w:space="0" w:color="000000"/>
              <w:right w:val="nil"/>
            </w:tcBorders>
            <w:shd w:val="clear" w:color="auto" w:fill="BFBFBF"/>
            <w:vAlign w:val="bottom"/>
          </w:tcPr>
          <w:p w14:paraId="418FE1C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nil"/>
            </w:tcBorders>
            <w:shd w:val="clear" w:color="auto" w:fill="BFBFBF"/>
            <w:vAlign w:val="bottom"/>
          </w:tcPr>
          <w:p w14:paraId="47D50A33"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Behavior Change Intervention &amp; Counseling Risk Factors (Licensed QMHP)</w:t>
            </w:r>
          </w:p>
        </w:tc>
        <w:tc>
          <w:tcPr>
            <w:tcW w:w="1890" w:type="dxa"/>
            <w:tcBorders>
              <w:top w:val="nil"/>
              <w:left w:val="nil"/>
              <w:bottom w:val="single" w:sz="4" w:space="0" w:color="000000"/>
              <w:right w:val="nil"/>
            </w:tcBorders>
            <w:shd w:val="clear" w:color="auto" w:fill="BFBFBF"/>
            <w:vAlign w:val="bottom"/>
          </w:tcPr>
          <w:p w14:paraId="52F512E1"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240CE8DF"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3CFE85B"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99401</w:t>
            </w:r>
          </w:p>
        </w:tc>
        <w:tc>
          <w:tcPr>
            <w:tcW w:w="6667" w:type="dxa"/>
            <w:tcBorders>
              <w:top w:val="nil"/>
              <w:left w:val="nil"/>
              <w:bottom w:val="single" w:sz="4" w:space="0" w:color="000000"/>
              <w:right w:val="single" w:sz="4" w:space="0" w:color="000000"/>
            </w:tcBorders>
            <w:shd w:val="clear" w:color="auto" w:fill="FFFFFF"/>
            <w:vAlign w:val="bottom"/>
          </w:tcPr>
          <w:p w14:paraId="3A11E8F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Preventive med counseling</w:t>
            </w:r>
          </w:p>
        </w:tc>
        <w:tc>
          <w:tcPr>
            <w:tcW w:w="1890" w:type="dxa"/>
            <w:tcBorders>
              <w:top w:val="nil"/>
              <w:left w:val="nil"/>
              <w:bottom w:val="single" w:sz="4" w:space="0" w:color="000000"/>
              <w:right w:val="single" w:sz="4" w:space="0" w:color="000000"/>
            </w:tcBorders>
            <w:shd w:val="clear" w:color="auto" w:fill="FFFFFF"/>
            <w:vAlign w:val="bottom"/>
          </w:tcPr>
          <w:p w14:paraId="5C221F0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38.27 </w:t>
            </w:r>
          </w:p>
        </w:tc>
      </w:tr>
      <w:tr w:rsidR="00B94DDD" w14:paraId="1D052D01"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E4E75A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99406</w:t>
            </w:r>
          </w:p>
        </w:tc>
        <w:tc>
          <w:tcPr>
            <w:tcW w:w="6667" w:type="dxa"/>
            <w:tcBorders>
              <w:top w:val="nil"/>
              <w:left w:val="nil"/>
              <w:bottom w:val="single" w:sz="4" w:space="0" w:color="000000"/>
              <w:right w:val="single" w:sz="4" w:space="0" w:color="000000"/>
            </w:tcBorders>
            <w:shd w:val="clear" w:color="auto" w:fill="FFFFFF"/>
            <w:vAlign w:val="bottom"/>
          </w:tcPr>
          <w:p w14:paraId="430340F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Smoking and tobacco cessation counseling</w:t>
            </w:r>
          </w:p>
        </w:tc>
        <w:tc>
          <w:tcPr>
            <w:tcW w:w="1890" w:type="dxa"/>
            <w:tcBorders>
              <w:top w:val="nil"/>
              <w:left w:val="nil"/>
              <w:bottom w:val="single" w:sz="4" w:space="0" w:color="000000"/>
              <w:right w:val="single" w:sz="4" w:space="0" w:color="000000"/>
            </w:tcBorders>
            <w:shd w:val="clear" w:color="auto" w:fill="FFFFFF"/>
            <w:vAlign w:val="bottom"/>
          </w:tcPr>
          <w:p w14:paraId="6EDFDBEE"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13.59 </w:t>
            </w:r>
          </w:p>
        </w:tc>
      </w:tr>
      <w:tr w:rsidR="00B94DDD" w14:paraId="0C763B89"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A9C366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99407</w:t>
            </w:r>
          </w:p>
        </w:tc>
        <w:tc>
          <w:tcPr>
            <w:tcW w:w="6667" w:type="dxa"/>
            <w:tcBorders>
              <w:top w:val="nil"/>
              <w:left w:val="nil"/>
              <w:bottom w:val="single" w:sz="4" w:space="0" w:color="000000"/>
              <w:right w:val="single" w:sz="4" w:space="0" w:color="000000"/>
            </w:tcBorders>
            <w:shd w:val="clear" w:color="auto" w:fill="FFFFFF"/>
            <w:vAlign w:val="bottom"/>
          </w:tcPr>
          <w:p w14:paraId="05E12D9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Smoking and tobacco cessation counseling</w:t>
            </w:r>
          </w:p>
        </w:tc>
        <w:tc>
          <w:tcPr>
            <w:tcW w:w="1890" w:type="dxa"/>
            <w:tcBorders>
              <w:top w:val="nil"/>
              <w:left w:val="nil"/>
              <w:bottom w:val="single" w:sz="4" w:space="0" w:color="000000"/>
              <w:right w:val="single" w:sz="4" w:space="0" w:color="000000"/>
            </w:tcBorders>
            <w:shd w:val="clear" w:color="auto" w:fill="FFFFFF"/>
            <w:vAlign w:val="bottom"/>
          </w:tcPr>
          <w:p w14:paraId="2A9E0D7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26.53 </w:t>
            </w:r>
          </w:p>
        </w:tc>
      </w:tr>
      <w:tr w:rsidR="00B94DDD" w14:paraId="39E11E6D"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ED6B2F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99408</w:t>
            </w:r>
          </w:p>
        </w:tc>
        <w:tc>
          <w:tcPr>
            <w:tcW w:w="6667" w:type="dxa"/>
            <w:tcBorders>
              <w:top w:val="nil"/>
              <w:left w:val="nil"/>
              <w:bottom w:val="single" w:sz="4" w:space="0" w:color="000000"/>
              <w:right w:val="single" w:sz="4" w:space="0" w:color="000000"/>
            </w:tcBorders>
            <w:shd w:val="clear" w:color="auto" w:fill="FFFFFF"/>
            <w:vAlign w:val="bottom"/>
          </w:tcPr>
          <w:p w14:paraId="7D9B758E"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substance abuse screening</w:t>
            </w:r>
          </w:p>
        </w:tc>
        <w:tc>
          <w:tcPr>
            <w:tcW w:w="1890" w:type="dxa"/>
            <w:tcBorders>
              <w:top w:val="nil"/>
              <w:left w:val="nil"/>
              <w:bottom w:val="single" w:sz="4" w:space="0" w:color="000000"/>
              <w:right w:val="single" w:sz="4" w:space="0" w:color="000000"/>
            </w:tcBorders>
            <w:shd w:val="clear" w:color="auto" w:fill="FFFFFF"/>
            <w:vAlign w:val="bottom"/>
          </w:tcPr>
          <w:p w14:paraId="4FF9B6A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33.95 </w:t>
            </w:r>
          </w:p>
        </w:tc>
      </w:tr>
      <w:tr w:rsidR="00B94DDD" w14:paraId="3050C806"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C591BC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99409</w:t>
            </w:r>
          </w:p>
        </w:tc>
        <w:tc>
          <w:tcPr>
            <w:tcW w:w="6667" w:type="dxa"/>
            <w:tcBorders>
              <w:top w:val="nil"/>
              <w:left w:val="nil"/>
              <w:bottom w:val="single" w:sz="4" w:space="0" w:color="000000"/>
              <w:right w:val="single" w:sz="4" w:space="0" w:color="000000"/>
            </w:tcBorders>
            <w:shd w:val="clear" w:color="auto" w:fill="FFFFFF"/>
            <w:vAlign w:val="bottom"/>
          </w:tcPr>
          <w:p w14:paraId="518C905E"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substance abuse screening</w:t>
            </w:r>
          </w:p>
        </w:tc>
        <w:tc>
          <w:tcPr>
            <w:tcW w:w="1890" w:type="dxa"/>
            <w:tcBorders>
              <w:top w:val="nil"/>
              <w:left w:val="nil"/>
              <w:bottom w:val="single" w:sz="4" w:space="0" w:color="000000"/>
              <w:right w:val="single" w:sz="4" w:space="0" w:color="000000"/>
            </w:tcBorders>
            <w:shd w:val="clear" w:color="auto" w:fill="FFFFFF"/>
            <w:vAlign w:val="bottom"/>
          </w:tcPr>
          <w:p w14:paraId="188B3A8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66.14 </w:t>
            </w:r>
          </w:p>
        </w:tc>
      </w:tr>
      <w:tr w:rsidR="00B94DDD" w14:paraId="6F10EA0E" w14:textId="77777777">
        <w:trPr>
          <w:trHeight w:val="240"/>
        </w:trPr>
        <w:tc>
          <w:tcPr>
            <w:tcW w:w="1073" w:type="dxa"/>
            <w:tcBorders>
              <w:top w:val="nil"/>
              <w:left w:val="single" w:sz="4" w:space="0" w:color="000000"/>
              <w:bottom w:val="single" w:sz="4" w:space="0" w:color="000000"/>
              <w:right w:val="nil"/>
            </w:tcBorders>
            <w:shd w:val="clear" w:color="auto" w:fill="BFBFBF"/>
            <w:vAlign w:val="bottom"/>
          </w:tcPr>
          <w:p w14:paraId="2616618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nil"/>
            </w:tcBorders>
            <w:shd w:val="clear" w:color="auto" w:fill="BFBFBF"/>
            <w:vAlign w:val="bottom"/>
          </w:tcPr>
          <w:p w14:paraId="43A744BD"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HCPCS (Licensed Alcohol and Drug Counselors (LADC) and Certified Alcohol Drug Counselors (CADC))</w:t>
            </w:r>
          </w:p>
        </w:tc>
        <w:tc>
          <w:tcPr>
            <w:tcW w:w="1890" w:type="dxa"/>
            <w:tcBorders>
              <w:top w:val="nil"/>
              <w:left w:val="nil"/>
              <w:bottom w:val="single" w:sz="4" w:space="0" w:color="000000"/>
              <w:right w:val="nil"/>
            </w:tcBorders>
            <w:shd w:val="clear" w:color="auto" w:fill="BFBFBF"/>
            <w:vAlign w:val="bottom"/>
          </w:tcPr>
          <w:p w14:paraId="0304ED51"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5DC6C2C6"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76F00CAD"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G9012</w:t>
            </w:r>
          </w:p>
        </w:tc>
        <w:tc>
          <w:tcPr>
            <w:tcW w:w="6667" w:type="dxa"/>
            <w:tcBorders>
              <w:top w:val="nil"/>
              <w:left w:val="nil"/>
              <w:bottom w:val="single" w:sz="4" w:space="0" w:color="000000"/>
              <w:right w:val="single" w:sz="4" w:space="0" w:color="000000"/>
            </w:tcBorders>
            <w:shd w:val="clear" w:color="auto" w:fill="FFFFFF"/>
            <w:vAlign w:val="bottom"/>
          </w:tcPr>
          <w:p w14:paraId="722347D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Other Specified Case Management Services - Targeted Case Management</w:t>
            </w:r>
          </w:p>
        </w:tc>
        <w:tc>
          <w:tcPr>
            <w:tcW w:w="1890" w:type="dxa"/>
            <w:tcBorders>
              <w:top w:val="nil"/>
              <w:left w:val="nil"/>
              <w:bottom w:val="single" w:sz="4" w:space="0" w:color="000000"/>
              <w:right w:val="single" w:sz="4" w:space="0" w:color="000000"/>
            </w:tcBorders>
            <w:shd w:val="clear" w:color="auto" w:fill="FFFFFF"/>
            <w:vAlign w:val="bottom"/>
          </w:tcPr>
          <w:p w14:paraId="4E884B8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15.84 </w:t>
            </w:r>
          </w:p>
        </w:tc>
      </w:tr>
      <w:tr w:rsidR="00B94DDD" w14:paraId="6A1BD251" w14:textId="77777777">
        <w:trPr>
          <w:trHeight w:val="50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D2B175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H0001</w:t>
            </w:r>
          </w:p>
        </w:tc>
        <w:tc>
          <w:tcPr>
            <w:tcW w:w="6667" w:type="dxa"/>
            <w:tcBorders>
              <w:top w:val="nil"/>
              <w:left w:val="nil"/>
              <w:bottom w:val="single" w:sz="4" w:space="0" w:color="000000"/>
              <w:right w:val="single" w:sz="4" w:space="0" w:color="000000"/>
            </w:tcBorders>
            <w:shd w:val="clear" w:color="auto" w:fill="FFFFFF"/>
            <w:vAlign w:val="bottom"/>
          </w:tcPr>
          <w:p w14:paraId="692C718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assessment (1 unit per assessment at least 30 minutes) * If a CADC-I completes the assessment, it will not be counted completed until it has been reviewed and approved by the clinical supervisor.</w:t>
            </w:r>
          </w:p>
        </w:tc>
        <w:tc>
          <w:tcPr>
            <w:tcW w:w="1890" w:type="dxa"/>
            <w:tcBorders>
              <w:top w:val="nil"/>
              <w:left w:val="nil"/>
              <w:bottom w:val="single" w:sz="4" w:space="0" w:color="000000"/>
              <w:right w:val="single" w:sz="4" w:space="0" w:color="000000"/>
            </w:tcBorders>
            <w:shd w:val="clear" w:color="auto" w:fill="FFFFFF"/>
            <w:vAlign w:val="bottom"/>
          </w:tcPr>
          <w:p w14:paraId="690B1B1B"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152.15 </w:t>
            </w:r>
          </w:p>
        </w:tc>
      </w:tr>
      <w:tr w:rsidR="00B94DDD" w14:paraId="1F2EBA59" w14:textId="77777777">
        <w:trPr>
          <w:trHeight w:val="50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486062C3"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H0002</w:t>
            </w:r>
          </w:p>
        </w:tc>
        <w:tc>
          <w:tcPr>
            <w:tcW w:w="6667" w:type="dxa"/>
            <w:tcBorders>
              <w:top w:val="nil"/>
              <w:left w:val="nil"/>
              <w:bottom w:val="single" w:sz="4" w:space="0" w:color="000000"/>
              <w:right w:val="single" w:sz="4" w:space="0" w:color="000000"/>
            </w:tcBorders>
            <w:shd w:val="clear" w:color="auto" w:fill="FFFFFF"/>
            <w:vAlign w:val="bottom"/>
          </w:tcPr>
          <w:p w14:paraId="34B9BDE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Behavioral health screening to determine eligibility for admission to treatment program (1 unit per assessment at least 30 minutes)</w:t>
            </w:r>
          </w:p>
        </w:tc>
        <w:tc>
          <w:tcPr>
            <w:tcW w:w="1890" w:type="dxa"/>
            <w:tcBorders>
              <w:top w:val="nil"/>
              <w:left w:val="nil"/>
              <w:bottom w:val="single" w:sz="4" w:space="0" w:color="000000"/>
              <w:right w:val="single" w:sz="4" w:space="0" w:color="000000"/>
            </w:tcBorders>
            <w:shd w:val="clear" w:color="auto" w:fill="FFFFFF"/>
            <w:vAlign w:val="bottom"/>
          </w:tcPr>
          <w:p w14:paraId="54B7832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33.57 </w:t>
            </w:r>
          </w:p>
        </w:tc>
      </w:tr>
      <w:tr w:rsidR="00B94DDD" w14:paraId="214CE8C4"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5EAF99A2"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H0005</w:t>
            </w:r>
          </w:p>
        </w:tc>
        <w:tc>
          <w:tcPr>
            <w:tcW w:w="6667" w:type="dxa"/>
            <w:tcBorders>
              <w:top w:val="nil"/>
              <w:left w:val="nil"/>
              <w:bottom w:val="single" w:sz="4" w:space="0" w:color="000000"/>
              <w:right w:val="single" w:sz="4" w:space="0" w:color="000000"/>
            </w:tcBorders>
            <w:shd w:val="clear" w:color="auto" w:fill="FFFFFF"/>
            <w:vAlign w:val="bottom"/>
          </w:tcPr>
          <w:p w14:paraId="11A5C9A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services; group counseling by a clinician (1 unit per group at least 30 minutes)</w:t>
            </w:r>
          </w:p>
        </w:tc>
        <w:tc>
          <w:tcPr>
            <w:tcW w:w="1890" w:type="dxa"/>
            <w:tcBorders>
              <w:top w:val="nil"/>
              <w:left w:val="nil"/>
              <w:bottom w:val="single" w:sz="4" w:space="0" w:color="000000"/>
              <w:right w:val="single" w:sz="4" w:space="0" w:color="000000"/>
            </w:tcBorders>
            <w:shd w:val="clear" w:color="auto" w:fill="FFFFFF"/>
            <w:vAlign w:val="bottom"/>
          </w:tcPr>
          <w:p w14:paraId="2034B69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32.57 </w:t>
            </w:r>
          </w:p>
        </w:tc>
      </w:tr>
      <w:tr w:rsidR="00B94DDD" w14:paraId="5D263F9D"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E8A65F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H0007</w:t>
            </w:r>
          </w:p>
        </w:tc>
        <w:tc>
          <w:tcPr>
            <w:tcW w:w="6667" w:type="dxa"/>
            <w:tcBorders>
              <w:top w:val="nil"/>
              <w:left w:val="nil"/>
              <w:bottom w:val="single" w:sz="4" w:space="0" w:color="000000"/>
              <w:right w:val="single" w:sz="4" w:space="0" w:color="000000"/>
            </w:tcBorders>
            <w:shd w:val="clear" w:color="auto" w:fill="FFFFFF"/>
            <w:vAlign w:val="bottom"/>
          </w:tcPr>
          <w:p w14:paraId="3E77A35B"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services; crisis intervention (outpatient)</w:t>
            </w:r>
          </w:p>
        </w:tc>
        <w:tc>
          <w:tcPr>
            <w:tcW w:w="1890" w:type="dxa"/>
            <w:tcBorders>
              <w:top w:val="nil"/>
              <w:left w:val="nil"/>
              <w:bottom w:val="single" w:sz="4" w:space="0" w:color="000000"/>
              <w:right w:val="single" w:sz="4" w:space="0" w:color="000000"/>
            </w:tcBorders>
            <w:shd w:val="clear" w:color="auto" w:fill="FFFFFF"/>
            <w:vAlign w:val="bottom"/>
          </w:tcPr>
          <w:p w14:paraId="0EC2AAF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23.69 </w:t>
            </w:r>
          </w:p>
        </w:tc>
      </w:tr>
      <w:tr w:rsidR="00B94DDD" w14:paraId="08844F12" w14:textId="77777777">
        <w:trPr>
          <w:trHeight w:val="50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F636179"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H0015</w:t>
            </w:r>
          </w:p>
        </w:tc>
        <w:tc>
          <w:tcPr>
            <w:tcW w:w="6667" w:type="dxa"/>
            <w:tcBorders>
              <w:top w:val="nil"/>
              <w:left w:val="nil"/>
              <w:bottom w:val="single" w:sz="4" w:space="0" w:color="000000"/>
              <w:right w:val="single" w:sz="4" w:space="0" w:color="000000"/>
            </w:tcBorders>
            <w:shd w:val="clear" w:color="auto" w:fill="FFFFFF"/>
            <w:vAlign w:val="bottom"/>
          </w:tcPr>
          <w:p w14:paraId="429F26F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services; intensive outpatient program (3 hours per day at least 3 days per week) (1 unit equals 1 day/visit)</w:t>
            </w:r>
          </w:p>
        </w:tc>
        <w:tc>
          <w:tcPr>
            <w:tcW w:w="1890" w:type="dxa"/>
            <w:tcBorders>
              <w:top w:val="nil"/>
              <w:left w:val="nil"/>
              <w:bottom w:val="single" w:sz="4" w:space="0" w:color="000000"/>
              <w:right w:val="single" w:sz="4" w:space="0" w:color="000000"/>
            </w:tcBorders>
            <w:shd w:val="clear" w:color="auto" w:fill="FFFFFF"/>
            <w:vAlign w:val="bottom"/>
          </w:tcPr>
          <w:p w14:paraId="6EA69A8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153.23 </w:t>
            </w:r>
          </w:p>
        </w:tc>
      </w:tr>
      <w:tr w:rsidR="00B94DDD" w14:paraId="3382FF9C" w14:textId="77777777">
        <w:trPr>
          <w:trHeight w:val="50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56DA2766"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H0020</w:t>
            </w:r>
          </w:p>
        </w:tc>
        <w:tc>
          <w:tcPr>
            <w:tcW w:w="6667" w:type="dxa"/>
            <w:tcBorders>
              <w:top w:val="nil"/>
              <w:left w:val="nil"/>
              <w:bottom w:val="single" w:sz="4" w:space="0" w:color="000000"/>
              <w:right w:val="single" w:sz="4" w:space="0" w:color="000000"/>
            </w:tcBorders>
            <w:shd w:val="clear" w:color="auto" w:fill="FFFFFF"/>
            <w:vAlign w:val="bottom"/>
          </w:tcPr>
          <w:p w14:paraId="0A26674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services; methadone administration and/or service (provision of the drug by a licensed program)</w:t>
            </w:r>
          </w:p>
        </w:tc>
        <w:tc>
          <w:tcPr>
            <w:tcW w:w="1890" w:type="dxa"/>
            <w:tcBorders>
              <w:top w:val="nil"/>
              <w:left w:val="nil"/>
              <w:bottom w:val="single" w:sz="4" w:space="0" w:color="000000"/>
              <w:right w:val="single" w:sz="4" w:space="0" w:color="000000"/>
            </w:tcBorders>
            <w:shd w:val="clear" w:color="auto" w:fill="FFFFFF"/>
            <w:vAlign w:val="bottom"/>
          </w:tcPr>
          <w:p w14:paraId="7E55900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4.30 </w:t>
            </w:r>
          </w:p>
        </w:tc>
      </w:tr>
      <w:tr w:rsidR="00B94DDD" w14:paraId="394E27F8"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4394DDD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H0034</w:t>
            </w:r>
          </w:p>
        </w:tc>
        <w:tc>
          <w:tcPr>
            <w:tcW w:w="6667" w:type="dxa"/>
            <w:tcBorders>
              <w:top w:val="nil"/>
              <w:left w:val="nil"/>
              <w:bottom w:val="single" w:sz="4" w:space="0" w:color="000000"/>
              <w:right w:val="single" w:sz="4" w:space="0" w:color="000000"/>
            </w:tcBorders>
            <w:shd w:val="clear" w:color="auto" w:fill="FFFFFF"/>
            <w:vAlign w:val="bottom"/>
          </w:tcPr>
          <w:p w14:paraId="410E3BB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Medication training and support; per 15 minutes</w:t>
            </w:r>
          </w:p>
        </w:tc>
        <w:tc>
          <w:tcPr>
            <w:tcW w:w="1890" w:type="dxa"/>
            <w:tcBorders>
              <w:top w:val="nil"/>
              <w:left w:val="nil"/>
              <w:bottom w:val="single" w:sz="4" w:space="0" w:color="000000"/>
              <w:right w:val="single" w:sz="4" w:space="0" w:color="000000"/>
            </w:tcBorders>
            <w:shd w:val="clear" w:color="auto" w:fill="FFFFFF"/>
            <w:vAlign w:val="bottom"/>
          </w:tcPr>
          <w:p w14:paraId="5A16D74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18.53 </w:t>
            </w:r>
          </w:p>
        </w:tc>
      </w:tr>
      <w:tr w:rsidR="00B94DDD" w14:paraId="3E4079D8"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660392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H0035</w:t>
            </w:r>
          </w:p>
        </w:tc>
        <w:tc>
          <w:tcPr>
            <w:tcW w:w="6667" w:type="dxa"/>
            <w:tcBorders>
              <w:top w:val="nil"/>
              <w:left w:val="nil"/>
              <w:bottom w:val="single" w:sz="4" w:space="0" w:color="000000"/>
              <w:right w:val="single" w:sz="4" w:space="0" w:color="000000"/>
            </w:tcBorders>
            <w:shd w:val="clear" w:color="auto" w:fill="FFFFFF"/>
            <w:vAlign w:val="bottom"/>
          </w:tcPr>
          <w:p w14:paraId="347C46E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Mental health partial hospitalization, treatment less than 24 hours (1 unit equals 60 minutes)</w:t>
            </w:r>
          </w:p>
        </w:tc>
        <w:tc>
          <w:tcPr>
            <w:tcW w:w="1890" w:type="dxa"/>
            <w:tcBorders>
              <w:top w:val="nil"/>
              <w:left w:val="nil"/>
              <w:bottom w:val="single" w:sz="4" w:space="0" w:color="000000"/>
              <w:right w:val="single" w:sz="4" w:space="0" w:color="000000"/>
            </w:tcBorders>
            <w:shd w:val="clear" w:color="auto" w:fill="FFFFFF"/>
            <w:vAlign w:val="bottom"/>
          </w:tcPr>
          <w:p w14:paraId="1EB91AA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59.76 </w:t>
            </w:r>
          </w:p>
        </w:tc>
      </w:tr>
      <w:tr w:rsidR="00B94DDD" w14:paraId="2D23A5A1"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4A8F3301"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H0038</w:t>
            </w:r>
          </w:p>
        </w:tc>
        <w:tc>
          <w:tcPr>
            <w:tcW w:w="6667" w:type="dxa"/>
            <w:tcBorders>
              <w:top w:val="nil"/>
              <w:left w:val="nil"/>
              <w:bottom w:val="single" w:sz="4" w:space="0" w:color="000000"/>
              <w:right w:val="single" w:sz="4" w:space="0" w:color="000000"/>
            </w:tcBorders>
            <w:shd w:val="clear" w:color="auto" w:fill="FFFFFF"/>
            <w:vAlign w:val="bottom"/>
          </w:tcPr>
          <w:p w14:paraId="72A4778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Self-help/peer service; per 15 minutes</w:t>
            </w:r>
          </w:p>
        </w:tc>
        <w:tc>
          <w:tcPr>
            <w:tcW w:w="1890" w:type="dxa"/>
            <w:tcBorders>
              <w:top w:val="nil"/>
              <w:left w:val="nil"/>
              <w:bottom w:val="single" w:sz="4" w:space="0" w:color="000000"/>
              <w:right w:val="single" w:sz="4" w:space="0" w:color="000000"/>
            </w:tcBorders>
            <w:shd w:val="clear" w:color="auto" w:fill="FFFFFF"/>
            <w:vAlign w:val="bottom"/>
          </w:tcPr>
          <w:p w14:paraId="2A8AE29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8.60 </w:t>
            </w:r>
          </w:p>
        </w:tc>
      </w:tr>
      <w:tr w:rsidR="00B94DDD" w14:paraId="44727369"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4B95E51C"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H0038</w:t>
            </w:r>
          </w:p>
        </w:tc>
        <w:tc>
          <w:tcPr>
            <w:tcW w:w="6667" w:type="dxa"/>
            <w:tcBorders>
              <w:top w:val="nil"/>
              <w:left w:val="nil"/>
              <w:bottom w:val="single" w:sz="4" w:space="0" w:color="000000"/>
              <w:right w:val="single" w:sz="4" w:space="0" w:color="000000"/>
            </w:tcBorders>
            <w:shd w:val="clear" w:color="auto" w:fill="FFFFFF"/>
            <w:vAlign w:val="bottom"/>
          </w:tcPr>
          <w:p w14:paraId="508331E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Self-help/peer service; per 15 minutes; Use modifier HQ when requesting/billing for a group setting</w:t>
            </w:r>
          </w:p>
        </w:tc>
        <w:tc>
          <w:tcPr>
            <w:tcW w:w="1890" w:type="dxa"/>
            <w:tcBorders>
              <w:top w:val="nil"/>
              <w:left w:val="nil"/>
              <w:bottom w:val="single" w:sz="4" w:space="0" w:color="000000"/>
              <w:right w:val="single" w:sz="4" w:space="0" w:color="000000"/>
            </w:tcBorders>
            <w:shd w:val="clear" w:color="auto" w:fill="FFFFFF"/>
            <w:vAlign w:val="bottom"/>
          </w:tcPr>
          <w:p w14:paraId="541F00E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1.72 </w:t>
            </w:r>
          </w:p>
        </w:tc>
      </w:tr>
      <w:tr w:rsidR="00B94DDD" w14:paraId="18C9368D" w14:textId="77777777">
        <w:trPr>
          <w:trHeight w:val="50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75C266A5"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H0047</w:t>
            </w:r>
          </w:p>
        </w:tc>
        <w:tc>
          <w:tcPr>
            <w:tcW w:w="6667" w:type="dxa"/>
            <w:tcBorders>
              <w:top w:val="nil"/>
              <w:left w:val="nil"/>
              <w:bottom w:val="single" w:sz="4" w:space="0" w:color="000000"/>
              <w:right w:val="single" w:sz="4" w:space="0" w:color="000000"/>
            </w:tcBorders>
            <w:shd w:val="clear" w:color="auto" w:fill="FFFFFF"/>
            <w:vAlign w:val="bottom"/>
          </w:tcPr>
          <w:p w14:paraId="3DE8D08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 and/or drug services; (State defined: individual counseling by a clinician). (1 unit per session at least 30 minutes)</w:t>
            </w:r>
          </w:p>
        </w:tc>
        <w:tc>
          <w:tcPr>
            <w:tcW w:w="1890" w:type="dxa"/>
            <w:tcBorders>
              <w:top w:val="nil"/>
              <w:left w:val="nil"/>
              <w:bottom w:val="single" w:sz="4" w:space="0" w:color="000000"/>
              <w:right w:val="single" w:sz="4" w:space="0" w:color="000000"/>
            </w:tcBorders>
            <w:shd w:val="clear" w:color="auto" w:fill="FFFFFF"/>
            <w:vAlign w:val="bottom"/>
          </w:tcPr>
          <w:p w14:paraId="2794F6B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57.78 </w:t>
            </w:r>
          </w:p>
        </w:tc>
      </w:tr>
      <w:tr w:rsidR="00B94DDD" w14:paraId="72DFF810"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7A3E8CEC"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H0049</w:t>
            </w:r>
          </w:p>
        </w:tc>
        <w:tc>
          <w:tcPr>
            <w:tcW w:w="6667" w:type="dxa"/>
            <w:tcBorders>
              <w:top w:val="nil"/>
              <w:left w:val="nil"/>
              <w:bottom w:val="single" w:sz="4" w:space="0" w:color="000000"/>
              <w:right w:val="single" w:sz="4" w:space="0" w:color="000000"/>
            </w:tcBorders>
            <w:shd w:val="clear" w:color="auto" w:fill="FFFFFF"/>
            <w:vAlign w:val="bottom"/>
          </w:tcPr>
          <w:p w14:paraId="4CB1216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Alcohol/drug screening (1 unit per screening)</w:t>
            </w:r>
          </w:p>
        </w:tc>
        <w:tc>
          <w:tcPr>
            <w:tcW w:w="1890" w:type="dxa"/>
            <w:tcBorders>
              <w:top w:val="nil"/>
              <w:left w:val="nil"/>
              <w:bottom w:val="single" w:sz="4" w:space="0" w:color="000000"/>
              <w:right w:val="single" w:sz="4" w:space="0" w:color="000000"/>
            </w:tcBorders>
            <w:shd w:val="clear" w:color="auto" w:fill="FFFFFF"/>
            <w:vAlign w:val="bottom"/>
          </w:tcPr>
          <w:p w14:paraId="425C8826"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10.64 </w:t>
            </w:r>
          </w:p>
        </w:tc>
      </w:tr>
      <w:tr w:rsidR="00B94DDD" w14:paraId="38A9A811"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53C6AFC"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single" w:sz="4" w:space="0" w:color="000000"/>
            </w:tcBorders>
            <w:shd w:val="clear" w:color="auto" w:fill="FFFFFF"/>
            <w:vAlign w:val="bottom"/>
          </w:tcPr>
          <w:p w14:paraId="49E1120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c>
          <w:tcPr>
            <w:tcW w:w="1890" w:type="dxa"/>
            <w:tcBorders>
              <w:top w:val="nil"/>
              <w:left w:val="nil"/>
              <w:bottom w:val="single" w:sz="4" w:space="0" w:color="000000"/>
              <w:right w:val="single" w:sz="4" w:space="0" w:color="000000"/>
            </w:tcBorders>
            <w:shd w:val="clear" w:color="auto" w:fill="FFFFFF"/>
            <w:vAlign w:val="bottom"/>
          </w:tcPr>
          <w:p w14:paraId="5A7E41A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6A50ED6B" w14:textId="77777777">
        <w:trPr>
          <w:trHeight w:val="240"/>
        </w:trPr>
        <w:tc>
          <w:tcPr>
            <w:tcW w:w="1073" w:type="dxa"/>
            <w:tcBorders>
              <w:top w:val="nil"/>
              <w:left w:val="single" w:sz="4" w:space="0" w:color="000000"/>
              <w:bottom w:val="single" w:sz="4" w:space="0" w:color="000000"/>
              <w:right w:val="nil"/>
            </w:tcBorders>
            <w:shd w:val="clear" w:color="auto" w:fill="BFBFBF"/>
            <w:vAlign w:val="bottom"/>
          </w:tcPr>
          <w:p w14:paraId="5FA16C71"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nil"/>
            </w:tcBorders>
            <w:shd w:val="clear" w:color="auto" w:fill="BFBFBF"/>
            <w:vAlign w:val="bottom"/>
          </w:tcPr>
          <w:p w14:paraId="4ECA03D7"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Interactive Complexity &amp; Psychiatric Diagnostic Procedures</w:t>
            </w:r>
          </w:p>
        </w:tc>
        <w:tc>
          <w:tcPr>
            <w:tcW w:w="1890" w:type="dxa"/>
            <w:tcBorders>
              <w:top w:val="nil"/>
              <w:left w:val="nil"/>
              <w:bottom w:val="single" w:sz="4" w:space="0" w:color="000000"/>
              <w:right w:val="nil"/>
            </w:tcBorders>
            <w:shd w:val="clear" w:color="auto" w:fill="BFBFBF"/>
            <w:vAlign w:val="bottom"/>
          </w:tcPr>
          <w:p w14:paraId="3702325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00D8405A"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DB11137"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90785</w:t>
            </w:r>
          </w:p>
        </w:tc>
        <w:tc>
          <w:tcPr>
            <w:tcW w:w="6667" w:type="dxa"/>
            <w:tcBorders>
              <w:top w:val="nil"/>
              <w:left w:val="nil"/>
              <w:bottom w:val="single" w:sz="4" w:space="0" w:color="000000"/>
              <w:right w:val="single" w:sz="4" w:space="0" w:color="000000"/>
            </w:tcBorders>
            <w:shd w:val="clear" w:color="auto" w:fill="FFFFFF"/>
            <w:vAlign w:val="bottom"/>
          </w:tcPr>
          <w:p w14:paraId="4CEE41A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Interactive Complexity</w:t>
            </w:r>
          </w:p>
        </w:tc>
        <w:tc>
          <w:tcPr>
            <w:tcW w:w="1890" w:type="dxa"/>
            <w:tcBorders>
              <w:top w:val="nil"/>
              <w:left w:val="nil"/>
              <w:bottom w:val="single" w:sz="4" w:space="0" w:color="000000"/>
              <w:right w:val="single" w:sz="4" w:space="0" w:color="000000"/>
            </w:tcBorders>
            <w:shd w:val="clear" w:color="auto" w:fill="FFFFFF"/>
            <w:vAlign w:val="bottom"/>
          </w:tcPr>
          <w:p w14:paraId="6B5A436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4.80 </w:t>
            </w:r>
          </w:p>
        </w:tc>
      </w:tr>
      <w:tr w:rsidR="00B94DDD" w14:paraId="33BA4FA7"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3297B44"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90791</w:t>
            </w:r>
          </w:p>
        </w:tc>
        <w:tc>
          <w:tcPr>
            <w:tcW w:w="6667" w:type="dxa"/>
            <w:tcBorders>
              <w:top w:val="nil"/>
              <w:left w:val="nil"/>
              <w:bottom w:val="single" w:sz="4" w:space="0" w:color="000000"/>
              <w:right w:val="single" w:sz="4" w:space="0" w:color="000000"/>
            </w:tcBorders>
            <w:shd w:val="clear" w:color="auto" w:fill="FFFFFF"/>
            <w:vAlign w:val="bottom"/>
          </w:tcPr>
          <w:p w14:paraId="696A868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Psychiatric diagnostic evaluation</w:t>
            </w:r>
          </w:p>
        </w:tc>
        <w:tc>
          <w:tcPr>
            <w:tcW w:w="1890" w:type="dxa"/>
            <w:tcBorders>
              <w:top w:val="nil"/>
              <w:left w:val="nil"/>
              <w:bottom w:val="single" w:sz="4" w:space="0" w:color="000000"/>
              <w:right w:val="single" w:sz="4" w:space="0" w:color="000000"/>
            </w:tcBorders>
            <w:shd w:val="clear" w:color="auto" w:fill="FFFFFF"/>
            <w:vAlign w:val="bottom"/>
          </w:tcPr>
          <w:p w14:paraId="36B75EB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152.15 </w:t>
            </w:r>
          </w:p>
        </w:tc>
      </w:tr>
      <w:tr w:rsidR="00B94DDD" w14:paraId="66C3312D"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D8E8F17"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90792</w:t>
            </w:r>
          </w:p>
        </w:tc>
        <w:tc>
          <w:tcPr>
            <w:tcW w:w="6667" w:type="dxa"/>
            <w:tcBorders>
              <w:top w:val="nil"/>
              <w:left w:val="nil"/>
              <w:bottom w:val="single" w:sz="4" w:space="0" w:color="000000"/>
              <w:right w:val="single" w:sz="4" w:space="0" w:color="000000"/>
            </w:tcBorders>
            <w:shd w:val="clear" w:color="auto" w:fill="FFFFFF"/>
            <w:vAlign w:val="bottom"/>
          </w:tcPr>
          <w:p w14:paraId="31141B8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Psychiatric diagnostic evaluation with medical services</w:t>
            </w:r>
          </w:p>
        </w:tc>
        <w:tc>
          <w:tcPr>
            <w:tcW w:w="1890" w:type="dxa"/>
            <w:tcBorders>
              <w:top w:val="nil"/>
              <w:left w:val="nil"/>
              <w:bottom w:val="single" w:sz="4" w:space="0" w:color="000000"/>
              <w:right w:val="single" w:sz="4" w:space="0" w:color="000000"/>
            </w:tcBorders>
            <w:shd w:val="clear" w:color="auto" w:fill="FFFFFF"/>
            <w:vAlign w:val="bottom"/>
          </w:tcPr>
          <w:p w14:paraId="6B70F06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124.11 </w:t>
            </w:r>
          </w:p>
        </w:tc>
      </w:tr>
    </w:tbl>
    <w:p w14:paraId="69426722" w14:textId="77777777" w:rsidR="00B94DDD" w:rsidRDefault="00B94DDD">
      <w:pPr>
        <w:jc w:val="center"/>
        <w:rPr>
          <w:rFonts w:ascii="Arial" w:eastAsia="Arial" w:hAnsi="Arial" w:cs="Arial"/>
          <w:b/>
          <w:sz w:val="20"/>
          <w:szCs w:val="20"/>
        </w:rPr>
      </w:pPr>
    </w:p>
    <w:p w14:paraId="337B70BF" w14:textId="77777777" w:rsidR="00B94DDD" w:rsidRDefault="00B94DDD">
      <w:pPr>
        <w:jc w:val="center"/>
        <w:rPr>
          <w:rFonts w:ascii="Arial" w:eastAsia="Arial" w:hAnsi="Arial" w:cs="Arial"/>
          <w:b/>
          <w:sz w:val="20"/>
          <w:szCs w:val="20"/>
        </w:rPr>
      </w:pPr>
    </w:p>
    <w:tbl>
      <w:tblPr>
        <w:tblStyle w:val="a6"/>
        <w:tblW w:w="9630" w:type="dxa"/>
        <w:tblLayout w:type="fixed"/>
        <w:tblLook w:val="0400" w:firstRow="0" w:lastRow="0" w:firstColumn="0" w:lastColumn="0" w:noHBand="0" w:noVBand="1"/>
      </w:tblPr>
      <w:tblGrid>
        <w:gridCol w:w="1073"/>
        <w:gridCol w:w="6667"/>
        <w:gridCol w:w="1890"/>
      </w:tblGrid>
      <w:tr w:rsidR="00B94DDD" w14:paraId="6325AE02" w14:textId="77777777">
        <w:trPr>
          <w:trHeight w:val="240"/>
        </w:trPr>
        <w:tc>
          <w:tcPr>
            <w:tcW w:w="1073"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1A130B9"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lastRenderedPageBreak/>
              <w:t> </w:t>
            </w:r>
          </w:p>
        </w:tc>
        <w:tc>
          <w:tcPr>
            <w:tcW w:w="6667"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FD6DACF"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 xml:space="preserve">Psychotherapy </w:t>
            </w:r>
          </w:p>
        </w:tc>
        <w:tc>
          <w:tcPr>
            <w:tcW w:w="189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0951A7B"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1101017A"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7916DF3"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90832</w:t>
            </w:r>
          </w:p>
        </w:tc>
        <w:tc>
          <w:tcPr>
            <w:tcW w:w="6667" w:type="dxa"/>
            <w:tcBorders>
              <w:top w:val="nil"/>
              <w:left w:val="nil"/>
              <w:bottom w:val="single" w:sz="4" w:space="0" w:color="000000"/>
              <w:right w:val="single" w:sz="4" w:space="0" w:color="000000"/>
            </w:tcBorders>
            <w:shd w:val="clear" w:color="auto" w:fill="FFFFFF"/>
            <w:vAlign w:val="bottom"/>
          </w:tcPr>
          <w:p w14:paraId="6133DA5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30 mins, with pt and/or family member</w:t>
            </w:r>
          </w:p>
        </w:tc>
        <w:tc>
          <w:tcPr>
            <w:tcW w:w="1890" w:type="dxa"/>
            <w:tcBorders>
              <w:top w:val="nil"/>
              <w:left w:val="nil"/>
              <w:bottom w:val="single" w:sz="4" w:space="0" w:color="000000"/>
              <w:right w:val="single" w:sz="4" w:space="0" w:color="000000"/>
            </w:tcBorders>
            <w:shd w:val="clear" w:color="auto" w:fill="FFFFFF"/>
            <w:vAlign w:val="bottom"/>
          </w:tcPr>
          <w:p w14:paraId="1D4C3E5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63.04 </w:t>
            </w:r>
          </w:p>
        </w:tc>
      </w:tr>
      <w:tr w:rsidR="00B94DDD" w14:paraId="4C27FA34"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EA265AE"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90834</w:t>
            </w:r>
          </w:p>
        </w:tc>
        <w:tc>
          <w:tcPr>
            <w:tcW w:w="6667" w:type="dxa"/>
            <w:tcBorders>
              <w:top w:val="nil"/>
              <w:left w:val="nil"/>
              <w:bottom w:val="single" w:sz="4" w:space="0" w:color="000000"/>
              <w:right w:val="single" w:sz="4" w:space="0" w:color="000000"/>
            </w:tcBorders>
            <w:shd w:val="clear" w:color="auto" w:fill="FFFFFF"/>
            <w:vAlign w:val="bottom"/>
          </w:tcPr>
          <w:p w14:paraId="6723C58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45 mins, with pt and/or family member</w:t>
            </w:r>
          </w:p>
        </w:tc>
        <w:tc>
          <w:tcPr>
            <w:tcW w:w="1890" w:type="dxa"/>
            <w:tcBorders>
              <w:top w:val="nil"/>
              <w:left w:val="nil"/>
              <w:bottom w:val="single" w:sz="4" w:space="0" w:color="000000"/>
              <w:right w:val="single" w:sz="4" w:space="0" w:color="000000"/>
            </w:tcBorders>
            <w:shd w:val="clear" w:color="auto" w:fill="FFFFFF"/>
            <w:vAlign w:val="bottom"/>
          </w:tcPr>
          <w:p w14:paraId="625E066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80.65 </w:t>
            </w:r>
          </w:p>
        </w:tc>
      </w:tr>
      <w:tr w:rsidR="00B94DDD" w14:paraId="17FD1EBB"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4B6687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90837</w:t>
            </w:r>
          </w:p>
        </w:tc>
        <w:tc>
          <w:tcPr>
            <w:tcW w:w="6667" w:type="dxa"/>
            <w:tcBorders>
              <w:top w:val="nil"/>
              <w:left w:val="nil"/>
              <w:bottom w:val="single" w:sz="4" w:space="0" w:color="000000"/>
              <w:right w:val="single" w:sz="4" w:space="0" w:color="000000"/>
            </w:tcBorders>
            <w:shd w:val="clear" w:color="auto" w:fill="FFFFFF"/>
            <w:vAlign w:val="bottom"/>
          </w:tcPr>
          <w:p w14:paraId="54D38E2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60 mins, with pt and/or family member</w:t>
            </w:r>
          </w:p>
        </w:tc>
        <w:tc>
          <w:tcPr>
            <w:tcW w:w="1890" w:type="dxa"/>
            <w:tcBorders>
              <w:top w:val="nil"/>
              <w:left w:val="nil"/>
              <w:bottom w:val="single" w:sz="4" w:space="0" w:color="000000"/>
              <w:right w:val="single" w:sz="4" w:space="0" w:color="000000"/>
            </w:tcBorders>
            <w:shd w:val="clear" w:color="auto" w:fill="FFFFFF"/>
            <w:vAlign w:val="bottom"/>
          </w:tcPr>
          <w:p w14:paraId="53023D7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117.99 </w:t>
            </w:r>
          </w:p>
        </w:tc>
      </w:tr>
      <w:tr w:rsidR="00B94DDD" w14:paraId="1669485C"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490A241"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90846</w:t>
            </w:r>
          </w:p>
        </w:tc>
        <w:tc>
          <w:tcPr>
            <w:tcW w:w="6667" w:type="dxa"/>
            <w:tcBorders>
              <w:top w:val="nil"/>
              <w:left w:val="nil"/>
              <w:bottom w:val="single" w:sz="4" w:space="0" w:color="000000"/>
              <w:right w:val="single" w:sz="4" w:space="0" w:color="000000"/>
            </w:tcBorders>
            <w:shd w:val="clear" w:color="auto" w:fill="FFFFFF"/>
            <w:vAlign w:val="bottom"/>
          </w:tcPr>
          <w:p w14:paraId="1BAD8BE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Family psychotherapy (without the patient present)</w:t>
            </w:r>
          </w:p>
        </w:tc>
        <w:tc>
          <w:tcPr>
            <w:tcW w:w="1890" w:type="dxa"/>
            <w:tcBorders>
              <w:top w:val="nil"/>
              <w:left w:val="nil"/>
              <w:bottom w:val="single" w:sz="4" w:space="0" w:color="000000"/>
              <w:right w:val="single" w:sz="4" w:space="0" w:color="000000"/>
            </w:tcBorders>
            <w:shd w:val="clear" w:color="auto" w:fill="FFFFFF"/>
            <w:vAlign w:val="bottom"/>
          </w:tcPr>
          <w:p w14:paraId="6BDCF32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88.83 </w:t>
            </w:r>
          </w:p>
        </w:tc>
      </w:tr>
      <w:tr w:rsidR="00B94DDD" w14:paraId="6B6AF393"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009AA97"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90847</w:t>
            </w:r>
          </w:p>
        </w:tc>
        <w:tc>
          <w:tcPr>
            <w:tcW w:w="6667" w:type="dxa"/>
            <w:tcBorders>
              <w:top w:val="nil"/>
              <w:left w:val="nil"/>
              <w:bottom w:val="single" w:sz="4" w:space="0" w:color="000000"/>
              <w:right w:val="single" w:sz="4" w:space="0" w:color="000000"/>
            </w:tcBorders>
            <w:shd w:val="clear" w:color="auto" w:fill="FFFFFF"/>
            <w:vAlign w:val="bottom"/>
          </w:tcPr>
          <w:p w14:paraId="6DE2536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Family psychotherapy (conjoint therapy) (with patient present)</w:t>
            </w:r>
          </w:p>
        </w:tc>
        <w:tc>
          <w:tcPr>
            <w:tcW w:w="1890" w:type="dxa"/>
            <w:tcBorders>
              <w:top w:val="nil"/>
              <w:left w:val="nil"/>
              <w:bottom w:val="single" w:sz="4" w:space="0" w:color="000000"/>
              <w:right w:val="single" w:sz="4" w:space="0" w:color="000000"/>
            </w:tcBorders>
            <w:shd w:val="clear" w:color="auto" w:fill="FFFFFF"/>
            <w:vAlign w:val="bottom"/>
          </w:tcPr>
          <w:p w14:paraId="1EA6432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106.75 </w:t>
            </w:r>
          </w:p>
        </w:tc>
      </w:tr>
      <w:tr w:rsidR="00B94DDD" w14:paraId="4CE5E743"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10F4864"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90849</w:t>
            </w:r>
          </w:p>
        </w:tc>
        <w:tc>
          <w:tcPr>
            <w:tcW w:w="6667" w:type="dxa"/>
            <w:tcBorders>
              <w:top w:val="nil"/>
              <w:left w:val="nil"/>
              <w:bottom w:val="single" w:sz="4" w:space="0" w:color="000000"/>
              <w:right w:val="single" w:sz="4" w:space="0" w:color="000000"/>
            </w:tcBorders>
            <w:shd w:val="clear" w:color="auto" w:fill="FFFFFF"/>
            <w:vAlign w:val="bottom"/>
          </w:tcPr>
          <w:p w14:paraId="4258CCB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Multiple-family group psychotherapy</w:t>
            </w:r>
          </w:p>
        </w:tc>
        <w:tc>
          <w:tcPr>
            <w:tcW w:w="1890" w:type="dxa"/>
            <w:tcBorders>
              <w:top w:val="nil"/>
              <w:left w:val="nil"/>
              <w:bottom w:val="single" w:sz="4" w:space="0" w:color="000000"/>
              <w:right w:val="single" w:sz="4" w:space="0" w:color="000000"/>
            </w:tcBorders>
            <w:shd w:val="clear" w:color="auto" w:fill="FFFFFF"/>
            <w:vAlign w:val="bottom"/>
          </w:tcPr>
          <w:p w14:paraId="63B25EA6"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31.13 </w:t>
            </w:r>
          </w:p>
        </w:tc>
      </w:tr>
      <w:tr w:rsidR="00B94DDD" w14:paraId="69FF1BF5"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AE5D0D4"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90853</w:t>
            </w:r>
          </w:p>
        </w:tc>
        <w:tc>
          <w:tcPr>
            <w:tcW w:w="6667" w:type="dxa"/>
            <w:tcBorders>
              <w:top w:val="nil"/>
              <w:left w:val="nil"/>
              <w:bottom w:val="single" w:sz="4" w:space="0" w:color="000000"/>
              <w:right w:val="single" w:sz="4" w:space="0" w:color="000000"/>
            </w:tcBorders>
            <w:shd w:val="clear" w:color="auto" w:fill="FFFFFF"/>
            <w:vAlign w:val="bottom"/>
          </w:tcPr>
          <w:p w14:paraId="4D89268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Group psychotherapy (other than of a multiple-family group)</w:t>
            </w:r>
          </w:p>
        </w:tc>
        <w:tc>
          <w:tcPr>
            <w:tcW w:w="1890" w:type="dxa"/>
            <w:tcBorders>
              <w:top w:val="nil"/>
              <w:left w:val="nil"/>
              <w:bottom w:val="single" w:sz="4" w:space="0" w:color="000000"/>
              <w:right w:val="single" w:sz="4" w:space="0" w:color="000000"/>
            </w:tcBorders>
            <w:shd w:val="clear" w:color="auto" w:fill="FFFFFF"/>
            <w:vAlign w:val="bottom"/>
          </w:tcPr>
          <w:p w14:paraId="21984796"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32.57 </w:t>
            </w:r>
          </w:p>
        </w:tc>
      </w:tr>
      <w:tr w:rsidR="00B94DDD" w14:paraId="32123A7D" w14:textId="77777777">
        <w:trPr>
          <w:trHeight w:val="240"/>
        </w:trPr>
        <w:tc>
          <w:tcPr>
            <w:tcW w:w="1073" w:type="dxa"/>
            <w:tcBorders>
              <w:top w:val="nil"/>
              <w:left w:val="single" w:sz="4" w:space="0" w:color="000000"/>
              <w:bottom w:val="single" w:sz="4" w:space="0" w:color="000000"/>
              <w:right w:val="nil"/>
            </w:tcBorders>
            <w:shd w:val="clear" w:color="auto" w:fill="BFBFBF"/>
            <w:vAlign w:val="bottom"/>
          </w:tcPr>
          <w:p w14:paraId="7AE0775E"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nil"/>
            </w:tcBorders>
            <w:shd w:val="clear" w:color="auto" w:fill="BFBFBF"/>
            <w:vAlign w:val="bottom"/>
          </w:tcPr>
          <w:p w14:paraId="10504A89"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Psychotherapy for Crisis</w:t>
            </w:r>
          </w:p>
        </w:tc>
        <w:tc>
          <w:tcPr>
            <w:tcW w:w="1890" w:type="dxa"/>
            <w:tcBorders>
              <w:top w:val="nil"/>
              <w:left w:val="nil"/>
              <w:bottom w:val="single" w:sz="4" w:space="0" w:color="000000"/>
              <w:right w:val="nil"/>
            </w:tcBorders>
            <w:shd w:val="clear" w:color="auto" w:fill="BFBFBF"/>
            <w:vAlign w:val="bottom"/>
          </w:tcPr>
          <w:p w14:paraId="73482722"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47BE7AC5"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05AA00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90839</w:t>
            </w:r>
          </w:p>
        </w:tc>
        <w:tc>
          <w:tcPr>
            <w:tcW w:w="6667" w:type="dxa"/>
            <w:tcBorders>
              <w:top w:val="nil"/>
              <w:left w:val="nil"/>
              <w:bottom w:val="single" w:sz="4" w:space="0" w:color="000000"/>
              <w:right w:val="single" w:sz="4" w:space="0" w:color="000000"/>
            </w:tcBorders>
            <w:shd w:val="clear" w:color="auto" w:fill="FFFFFF"/>
            <w:vAlign w:val="bottom"/>
          </w:tcPr>
          <w:p w14:paraId="2FBB205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for Crisis first 60 mins</w:t>
            </w:r>
          </w:p>
        </w:tc>
        <w:tc>
          <w:tcPr>
            <w:tcW w:w="1890" w:type="dxa"/>
            <w:tcBorders>
              <w:top w:val="nil"/>
              <w:left w:val="nil"/>
              <w:bottom w:val="single" w:sz="4" w:space="0" w:color="000000"/>
              <w:right w:val="single" w:sz="4" w:space="0" w:color="000000"/>
            </w:tcBorders>
            <w:shd w:val="clear" w:color="auto" w:fill="FFFFFF"/>
            <w:vAlign w:val="bottom"/>
          </w:tcPr>
          <w:p w14:paraId="38D4689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122.79 </w:t>
            </w:r>
          </w:p>
        </w:tc>
      </w:tr>
      <w:tr w:rsidR="00B94DDD" w14:paraId="0DC313A1"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7178BDB1"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90840</w:t>
            </w:r>
          </w:p>
        </w:tc>
        <w:tc>
          <w:tcPr>
            <w:tcW w:w="6667" w:type="dxa"/>
            <w:tcBorders>
              <w:top w:val="nil"/>
              <w:left w:val="nil"/>
              <w:bottom w:val="single" w:sz="4" w:space="0" w:color="000000"/>
              <w:right w:val="single" w:sz="4" w:space="0" w:color="000000"/>
            </w:tcBorders>
            <w:shd w:val="clear" w:color="auto" w:fill="FFFFFF"/>
            <w:vAlign w:val="bottom"/>
          </w:tcPr>
          <w:p w14:paraId="40121F3E"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for Crisis each additional 30 mins</w:t>
            </w:r>
          </w:p>
        </w:tc>
        <w:tc>
          <w:tcPr>
            <w:tcW w:w="1890" w:type="dxa"/>
            <w:tcBorders>
              <w:top w:val="nil"/>
              <w:left w:val="nil"/>
              <w:bottom w:val="single" w:sz="4" w:space="0" w:color="000000"/>
              <w:right w:val="single" w:sz="4" w:space="0" w:color="000000"/>
            </w:tcBorders>
            <w:shd w:val="clear" w:color="auto" w:fill="FFFFFF"/>
            <w:vAlign w:val="bottom"/>
          </w:tcPr>
          <w:p w14:paraId="124575C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61.39 </w:t>
            </w:r>
          </w:p>
        </w:tc>
      </w:tr>
      <w:tr w:rsidR="00B94DDD" w14:paraId="6A6D2036" w14:textId="77777777">
        <w:trPr>
          <w:trHeight w:val="240"/>
        </w:trPr>
        <w:tc>
          <w:tcPr>
            <w:tcW w:w="1073" w:type="dxa"/>
            <w:tcBorders>
              <w:top w:val="nil"/>
              <w:left w:val="single" w:sz="4" w:space="0" w:color="000000"/>
              <w:bottom w:val="single" w:sz="4" w:space="0" w:color="000000"/>
              <w:right w:val="nil"/>
            </w:tcBorders>
            <w:shd w:val="clear" w:color="auto" w:fill="BFBFBF"/>
            <w:vAlign w:val="bottom"/>
          </w:tcPr>
          <w:p w14:paraId="0FD4C8E7"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nil"/>
            </w:tcBorders>
            <w:shd w:val="clear" w:color="auto" w:fill="BFBFBF"/>
            <w:vAlign w:val="bottom"/>
          </w:tcPr>
          <w:p w14:paraId="712C0F58" w14:textId="77777777" w:rsidR="00B94DDD" w:rsidRDefault="00BA0F44">
            <w:pPr>
              <w:spacing w:after="0" w:line="240" w:lineRule="auto"/>
              <w:rPr>
                <w:rFonts w:ascii="Arial" w:eastAsia="Arial" w:hAnsi="Arial" w:cs="Arial"/>
                <w:b/>
                <w:sz w:val="20"/>
                <w:szCs w:val="20"/>
              </w:rPr>
            </w:pPr>
            <w:r>
              <w:rPr>
                <w:rFonts w:ascii="Arial" w:eastAsia="Arial" w:hAnsi="Arial" w:cs="Arial"/>
                <w:b/>
                <w:sz w:val="20"/>
                <w:szCs w:val="20"/>
              </w:rPr>
              <w:t xml:space="preserve">Evaluation &amp; Management </w:t>
            </w:r>
          </w:p>
        </w:tc>
        <w:tc>
          <w:tcPr>
            <w:tcW w:w="1890" w:type="dxa"/>
            <w:tcBorders>
              <w:top w:val="nil"/>
              <w:left w:val="nil"/>
              <w:bottom w:val="single" w:sz="4" w:space="0" w:color="000000"/>
              <w:right w:val="nil"/>
            </w:tcBorders>
            <w:shd w:val="clear" w:color="auto" w:fill="BFBFBF"/>
            <w:vAlign w:val="bottom"/>
          </w:tcPr>
          <w:p w14:paraId="4255A37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w:t>
            </w:r>
          </w:p>
        </w:tc>
      </w:tr>
      <w:tr w:rsidR="00B94DDD" w14:paraId="669D179A"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7779ADDA"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90833</w:t>
            </w:r>
          </w:p>
        </w:tc>
        <w:tc>
          <w:tcPr>
            <w:tcW w:w="6667" w:type="dxa"/>
            <w:tcBorders>
              <w:top w:val="nil"/>
              <w:left w:val="nil"/>
              <w:bottom w:val="single" w:sz="4" w:space="0" w:color="000000"/>
              <w:right w:val="single" w:sz="4" w:space="0" w:color="000000"/>
            </w:tcBorders>
            <w:shd w:val="clear" w:color="auto" w:fill="FFFFFF"/>
            <w:vAlign w:val="bottom"/>
          </w:tcPr>
          <w:p w14:paraId="120F762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30 mins, with pt and/or family member when performed with an E/M service.</w:t>
            </w:r>
          </w:p>
        </w:tc>
        <w:tc>
          <w:tcPr>
            <w:tcW w:w="1890" w:type="dxa"/>
            <w:tcBorders>
              <w:top w:val="nil"/>
              <w:left w:val="nil"/>
              <w:bottom w:val="single" w:sz="4" w:space="0" w:color="000000"/>
              <w:right w:val="single" w:sz="4" w:space="0" w:color="000000"/>
            </w:tcBorders>
            <w:shd w:val="clear" w:color="auto" w:fill="FFFFFF"/>
            <w:vAlign w:val="bottom"/>
          </w:tcPr>
          <w:p w14:paraId="7634E75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41.52 </w:t>
            </w:r>
          </w:p>
        </w:tc>
      </w:tr>
      <w:tr w:rsidR="00B94DDD" w14:paraId="0AE77BC5"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39F64F5"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90836</w:t>
            </w:r>
          </w:p>
        </w:tc>
        <w:tc>
          <w:tcPr>
            <w:tcW w:w="6667" w:type="dxa"/>
            <w:tcBorders>
              <w:top w:val="nil"/>
              <w:left w:val="nil"/>
              <w:bottom w:val="single" w:sz="4" w:space="0" w:color="000000"/>
              <w:right w:val="single" w:sz="4" w:space="0" w:color="000000"/>
            </w:tcBorders>
            <w:shd w:val="clear" w:color="auto" w:fill="FFFFFF"/>
            <w:vAlign w:val="bottom"/>
          </w:tcPr>
          <w:p w14:paraId="04F0E812"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45 mins, with pt and/or family member when performed with an E/M service.</w:t>
            </w:r>
          </w:p>
        </w:tc>
        <w:tc>
          <w:tcPr>
            <w:tcW w:w="1890" w:type="dxa"/>
            <w:tcBorders>
              <w:top w:val="nil"/>
              <w:left w:val="nil"/>
              <w:bottom w:val="single" w:sz="4" w:space="0" w:color="000000"/>
              <w:right w:val="single" w:sz="4" w:space="0" w:color="000000"/>
            </w:tcBorders>
            <w:shd w:val="clear" w:color="auto" w:fill="FFFFFF"/>
            <w:vAlign w:val="bottom"/>
          </w:tcPr>
          <w:p w14:paraId="29039E9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67.34 </w:t>
            </w:r>
          </w:p>
        </w:tc>
      </w:tr>
      <w:tr w:rsidR="00B94DDD" w14:paraId="1202E7CD" w14:textId="77777777">
        <w:trPr>
          <w:trHeight w:val="24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6D83EC89"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90838</w:t>
            </w:r>
          </w:p>
        </w:tc>
        <w:tc>
          <w:tcPr>
            <w:tcW w:w="6667" w:type="dxa"/>
            <w:tcBorders>
              <w:top w:val="nil"/>
              <w:left w:val="nil"/>
              <w:bottom w:val="single" w:sz="4" w:space="0" w:color="000000"/>
              <w:right w:val="single" w:sz="4" w:space="0" w:color="000000"/>
            </w:tcBorders>
            <w:shd w:val="clear" w:color="auto" w:fill="FFFFFF"/>
            <w:vAlign w:val="bottom"/>
          </w:tcPr>
          <w:p w14:paraId="791637E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Psychotherapy, 60 mins, with pt and/or family member when performed with an E/M service.</w:t>
            </w:r>
          </w:p>
        </w:tc>
        <w:tc>
          <w:tcPr>
            <w:tcW w:w="1890" w:type="dxa"/>
            <w:tcBorders>
              <w:top w:val="nil"/>
              <w:left w:val="nil"/>
              <w:bottom w:val="single" w:sz="4" w:space="0" w:color="000000"/>
              <w:right w:val="single" w:sz="4" w:space="0" w:color="000000"/>
            </w:tcBorders>
            <w:shd w:val="clear" w:color="auto" w:fill="FFFFFF"/>
            <w:vAlign w:val="bottom"/>
          </w:tcPr>
          <w:p w14:paraId="646BAE1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108.54 </w:t>
            </w:r>
          </w:p>
        </w:tc>
      </w:tr>
      <w:tr w:rsidR="00B94DDD" w14:paraId="01F77FE1" w14:textId="77777777">
        <w:trPr>
          <w:trHeight w:val="10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4835A79"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99201</w:t>
            </w:r>
          </w:p>
        </w:tc>
        <w:tc>
          <w:tcPr>
            <w:tcW w:w="6667" w:type="dxa"/>
            <w:tcBorders>
              <w:top w:val="nil"/>
              <w:left w:val="nil"/>
              <w:bottom w:val="single" w:sz="4" w:space="0" w:color="000000"/>
              <w:right w:val="single" w:sz="4" w:space="0" w:color="000000"/>
            </w:tcBorders>
            <w:shd w:val="clear" w:color="auto" w:fill="FFFFFF"/>
            <w:vAlign w:val="bottom"/>
          </w:tcPr>
          <w:p w14:paraId="0E3293E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 NEW PT, which requires 3 components: a problem focused history, a problem focused exam, and straightforward medical decision making. Counseling and/or coordination of care with other physicians, other qualified health care professionals, or agencies are provided consistent with the nature of the problem(s) and the patient's and/or family's needs. 10 mins face-to-face.</w:t>
            </w:r>
          </w:p>
        </w:tc>
        <w:tc>
          <w:tcPr>
            <w:tcW w:w="1890" w:type="dxa"/>
            <w:tcBorders>
              <w:top w:val="nil"/>
              <w:left w:val="nil"/>
              <w:bottom w:val="single" w:sz="4" w:space="0" w:color="000000"/>
              <w:right w:val="single" w:sz="4" w:space="0" w:color="000000"/>
            </w:tcBorders>
            <w:shd w:val="clear" w:color="auto" w:fill="FFFFFF"/>
            <w:vAlign w:val="bottom"/>
          </w:tcPr>
          <w:p w14:paraId="455FA98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32.23 </w:t>
            </w:r>
          </w:p>
        </w:tc>
      </w:tr>
      <w:tr w:rsidR="00B94DDD" w14:paraId="405E8406"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EF19A6E"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99202</w:t>
            </w:r>
          </w:p>
        </w:tc>
        <w:tc>
          <w:tcPr>
            <w:tcW w:w="6667" w:type="dxa"/>
            <w:tcBorders>
              <w:top w:val="nil"/>
              <w:left w:val="nil"/>
              <w:bottom w:val="single" w:sz="4" w:space="0" w:color="000000"/>
              <w:right w:val="single" w:sz="4" w:space="0" w:color="000000"/>
            </w:tcBorders>
            <w:shd w:val="clear" w:color="auto" w:fill="FFFFFF"/>
            <w:vAlign w:val="bottom"/>
          </w:tcPr>
          <w:p w14:paraId="65BE309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 NEW PT, which requires 3 components: a problem focused history, a problem focused exam,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to moderate severity. 20 mins face-to-face.</w:t>
            </w:r>
          </w:p>
        </w:tc>
        <w:tc>
          <w:tcPr>
            <w:tcW w:w="1890" w:type="dxa"/>
            <w:tcBorders>
              <w:top w:val="nil"/>
              <w:left w:val="nil"/>
              <w:bottom w:val="single" w:sz="4" w:space="0" w:color="000000"/>
              <w:right w:val="single" w:sz="4" w:space="0" w:color="000000"/>
            </w:tcBorders>
            <w:shd w:val="clear" w:color="auto" w:fill="FFFFFF"/>
            <w:vAlign w:val="bottom"/>
          </w:tcPr>
          <w:p w14:paraId="4C5A543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260.85 </w:t>
            </w:r>
          </w:p>
        </w:tc>
      </w:tr>
      <w:tr w:rsidR="00B94DDD" w14:paraId="26C127AA"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4FBA82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99203</w:t>
            </w:r>
          </w:p>
        </w:tc>
        <w:tc>
          <w:tcPr>
            <w:tcW w:w="6667" w:type="dxa"/>
            <w:tcBorders>
              <w:top w:val="nil"/>
              <w:left w:val="nil"/>
              <w:bottom w:val="single" w:sz="4" w:space="0" w:color="000000"/>
              <w:right w:val="single" w:sz="4" w:space="0" w:color="000000"/>
            </w:tcBorders>
            <w:shd w:val="clear" w:color="auto" w:fill="FFFFFF"/>
            <w:vAlign w:val="bottom"/>
          </w:tcPr>
          <w:p w14:paraId="456FC9E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 NEW PT, which requires 3 components: a problem focused history, a problem focused exam, and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30 mins face-to-face.</w:t>
            </w:r>
          </w:p>
        </w:tc>
        <w:tc>
          <w:tcPr>
            <w:tcW w:w="1890" w:type="dxa"/>
            <w:tcBorders>
              <w:top w:val="nil"/>
              <w:left w:val="nil"/>
              <w:bottom w:val="single" w:sz="4" w:space="0" w:color="000000"/>
              <w:right w:val="single" w:sz="4" w:space="0" w:color="000000"/>
            </w:tcBorders>
            <w:shd w:val="clear" w:color="auto" w:fill="FFFFFF"/>
            <w:vAlign w:val="bottom"/>
          </w:tcPr>
          <w:p w14:paraId="6CA23B1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87.62 </w:t>
            </w:r>
          </w:p>
        </w:tc>
      </w:tr>
      <w:tr w:rsidR="00B94DDD" w14:paraId="718F635E"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5B1B5DA1"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99204</w:t>
            </w:r>
          </w:p>
        </w:tc>
        <w:tc>
          <w:tcPr>
            <w:tcW w:w="6667" w:type="dxa"/>
            <w:tcBorders>
              <w:top w:val="nil"/>
              <w:left w:val="nil"/>
              <w:bottom w:val="single" w:sz="4" w:space="0" w:color="000000"/>
              <w:right w:val="single" w:sz="4" w:space="0" w:color="000000"/>
            </w:tcBorders>
            <w:shd w:val="clear" w:color="auto" w:fill="FFFFFF"/>
            <w:vAlign w:val="bottom"/>
          </w:tcPr>
          <w:p w14:paraId="43E3BE2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 NEW PT, which requires 3 components: a problem focused history, a problem focused exam,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45 mins face-to-face.</w:t>
            </w:r>
          </w:p>
        </w:tc>
        <w:tc>
          <w:tcPr>
            <w:tcW w:w="1890" w:type="dxa"/>
            <w:tcBorders>
              <w:top w:val="nil"/>
              <w:left w:val="nil"/>
              <w:bottom w:val="single" w:sz="4" w:space="0" w:color="000000"/>
              <w:right w:val="single" w:sz="4" w:space="0" w:color="000000"/>
            </w:tcBorders>
            <w:shd w:val="clear" w:color="auto" w:fill="FFFFFF"/>
            <w:vAlign w:val="bottom"/>
          </w:tcPr>
          <w:p w14:paraId="1302E81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124.21 </w:t>
            </w:r>
          </w:p>
        </w:tc>
      </w:tr>
      <w:tr w:rsidR="00B94DDD" w14:paraId="0817FAB0"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4E40E4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99205</w:t>
            </w:r>
          </w:p>
        </w:tc>
        <w:tc>
          <w:tcPr>
            <w:tcW w:w="6667" w:type="dxa"/>
            <w:tcBorders>
              <w:top w:val="nil"/>
              <w:left w:val="nil"/>
              <w:bottom w:val="single" w:sz="4" w:space="0" w:color="000000"/>
              <w:right w:val="single" w:sz="4" w:space="0" w:color="000000"/>
            </w:tcBorders>
            <w:shd w:val="clear" w:color="auto" w:fill="FFFFFF"/>
            <w:vAlign w:val="bottom"/>
          </w:tcPr>
          <w:p w14:paraId="5C0385E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Office or other outpatient visit for the E/M of a NEW PT, which requires 3 components: a problem focused history, a problem focused examination, and medical decision making of high complexity. Counseling and/or coordination of care with other physicians, other qualified health care professionals, or agencies are provided consistent with the nature of the problem(s) and the patient's and/or family's needs. Usually, the </w:t>
            </w:r>
            <w:r>
              <w:rPr>
                <w:rFonts w:ascii="Arial" w:eastAsia="Arial" w:hAnsi="Arial" w:cs="Arial"/>
                <w:sz w:val="20"/>
                <w:szCs w:val="20"/>
              </w:rPr>
              <w:lastRenderedPageBreak/>
              <w:t>presenting problem(s) are of moderate to high severity. 60 mins face-to-face.</w:t>
            </w:r>
          </w:p>
        </w:tc>
        <w:tc>
          <w:tcPr>
            <w:tcW w:w="1890" w:type="dxa"/>
            <w:tcBorders>
              <w:top w:val="nil"/>
              <w:left w:val="nil"/>
              <w:bottom w:val="single" w:sz="4" w:space="0" w:color="000000"/>
              <w:right w:val="single" w:sz="4" w:space="0" w:color="000000"/>
            </w:tcBorders>
            <w:shd w:val="clear" w:color="auto" w:fill="FFFFFF"/>
            <w:vAlign w:val="bottom"/>
          </w:tcPr>
          <w:p w14:paraId="0E34511A"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lastRenderedPageBreak/>
              <w:t xml:space="preserve"> $      125.05 </w:t>
            </w:r>
          </w:p>
        </w:tc>
      </w:tr>
      <w:tr w:rsidR="00B94DDD" w14:paraId="5794E705" w14:textId="77777777">
        <w:trPr>
          <w:trHeight w:val="980"/>
        </w:trPr>
        <w:tc>
          <w:tcPr>
            <w:tcW w:w="10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F8D3CF"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99211</w:t>
            </w:r>
          </w:p>
        </w:tc>
        <w:tc>
          <w:tcPr>
            <w:tcW w:w="66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E26392"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an ESTABLISHED patient that may not require the presence of a physician or other qualified healthcare professional. Usually, the presenting problems are minimal. Typically, 5 minutes are spent performing or supervising these services.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12BACB"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19.47 </w:t>
            </w:r>
          </w:p>
        </w:tc>
      </w:tr>
      <w:tr w:rsidR="00B94DDD" w14:paraId="26C2F82D" w14:textId="77777777">
        <w:trPr>
          <w:trHeight w:val="1260"/>
        </w:trPr>
        <w:tc>
          <w:tcPr>
            <w:tcW w:w="10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6F8C87"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99212</w:t>
            </w:r>
          </w:p>
        </w:tc>
        <w:tc>
          <w:tcPr>
            <w:tcW w:w="6667" w:type="dxa"/>
            <w:tcBorders>
              <w:top w:val="single" w:sz="4" w:space="0" w:color="000000"/>
              <w:left w:val="nil"/>
              <w:bottom w:val="single" w:sz="4" w:space="0" w:color="000000"/>
              <w:right w:val="single" w:sz="4" w:space="0" w:color="000000"/>
            </w:tcBorders>
            <w:shd w:val="clear" w:color="auto" w:fill="FFFFFF"/>
            <w:vAlign w:val="bottom"/>
          </w:tcPr>
          <w:p w14:paraId="006EC521"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an ESTABLISHED patient, which requires at least 2 of these 3 key components: a problem focused history, a problem focused examination, and straightforward medical decision making. Counseling and/or coordination of care with other physicians, other qualified health care professionals, or agencies are provided consistent with the nature of the patient's problem(s) and/or family's needs. Usually, problem(s) are self limited or minor. Typically, 10 minutes face-to-face.</w:t>
            </w:r>
          </w:p>
        </w:tc>
        <w:tc>
          <w:tcPr>
            <w:tcW w:w="1890" w:type="dxa"/>
            <w:tcBorders>
              <w:top w:val="single" w:sz="4" w:space="0" w:color="000000"/>
              <w:left w:val="nil"/>
              <w:bottom w:val="single" w:sz="4" w:space="0" w:color="000000"/>
              <w:right w:val="single" w:sz="4" w:space="0" w:color="000000"/>
            </w:tcBorders>
            <w:shd w:val="clear" w:color="auto" w:fill="FFFFFF"/>
            <w:vAlign w:val="bottom"/>
          </w:tcPr>
          <w:p w14:paraId="348D2B4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34.57 </w:t>
            </w:r>
          </w:p>
        </w:tc>
      </w:tr>
      <w:tr w:rsidR="00B94DDD" w14:paraId="0AB5EB34"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0B7951A"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99213</w:t>
            </w:r>
          </w:p>
        </w:tc>
        <w:tc>
          <w:tcPr>
            <w:tcW w:w="6667" w:type="dxa"/>
            <w:tcBorders>
              <w:top w:val="nil"/>
              <w:left w:val="nil"/>
              <w:bottom w:val="single" w:sz="4" w:space="0" w:color="000000"/>
              <w:right w:val="single" w:sz="4" w:space="0" w:color="000000"/>
            </w:tcBorders>
            <w:shd w:val="clear" w:color="auto" w:fill="FFFFFF"/>
            <w:vAlign w:val="bottom"/>
          </w:tcPr>
          <w:p w14:paraId="3DDFD1DC"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an ESTABLISHED patient, which requires at least 2 of these 3 key components: a problem focused history, a problem focused examination, and medical decision making of low complexity. Counseling and/or coordination of care with other physicians, other qualified health care professionals, or agencies are provided consistent with the nature of the patient's problem(s) and/or family's needs. Usually, problem(s) are low to moderate severity. Typically, 15 minutes face-to-face.</w:t>
            </w:r>
          </w:p>
        </w:tc>
        <w:tc>
          <w:tcPr>
            <w:tcW w:w="1890" w:type="dxa"/>
            <w:tcBorders>
              <w:top w:val="nil"/>
              <w:left w:val="nil"/>
              <w:bottom w:val="single" w:sz="4" w:space="0" w:color="000000"/>
              <w:right w:val="single" w:sz="4" w:space="0" w:color="000000"/>
            </w:tcBorders>
            <w:shd w:val="clear" w:color="auto" w:fill="FFFFFF"/>
            <w:vAlign w:val="bottom"/>
          </w:tcPr>
          <w:p w14:paraId="4E82CB16"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48.00 </w:t>
            </w:r>
          </w:p>
        </w:tc>
      </w:tr>
      <w:tr w:rsidR="00B94DDD" w14:paraId="3E6D639D"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00CE61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99214</w:t>
            </w:r>
          </w:p>
        </w:tc>
        <w:tc>
          <w:tcPr>
            <w:tcW w:w="6667" w:type="dxa"/>
            <w:tcBorders>
              <w:top w:val="nil"/>
              <w:left w:val="nil"/>
              <w:bottom w:val="single" w:sz="4" w:space="0" w:color="000000"/>
              <w:right w:val="single" w:sz="4" w:space="0" w:color="000000"/>
            </w:tcBorders>
            <w:shd w:val="clear" w:color="auto" w:fill="FFFFFF"/>
            <w:vAlign w:val="bottom"/>
          </w:tcPr>
          <w:p w14:paraId="09E2A1D2"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an ESTABLISHED patient, which requires at least 2 of these 3 key components: a problem focused history, a problem focused examination, and medical decision making of moderate complexity. Counseling and/or coordination of care with other physicians, other qualified health care professionals, or agencies are provided consistent with the nature of the patient's problem(s) and/or family's needs. Usually, problem(s) are of moderate to high severity. Typically, 25 minutes face-to-face.</w:t>
            </w:r>
          </w:p>
        </w:tc>
        <w:tc>
          <w:tcPr>
            <w:tcW w:w="1890" w:type="dxa"/>
            <w:tcBorders>
              <w:top w:val="nil"/>
              <w:left w:val="nil"/>
              <w:bottom w:val="single" w:sz="4" w:space="0" w:color="000000"/>
              <w:right w:val="single" w:sz="4" w:space="0" w:color="000000"/>
            </w:tcBorders>
            <w:shd w:val="clear" w:color="auto" w:fill="FFFFFF"/>
            <w:vAlign w:val="bottom"/>
          </w:tcPr>
          <w:p w14:paraId="5666BCFF"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74.86 </w:t>
            </w:r>
          </w:p>
        </w:tc>
      </w:tr>
      <w:tr w:rsidR="00B94DDD" w14:paraId="6A96F24B"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59351A9"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99215</w:t>
            </w:r>
          </w:p>
        </w:tc>
        <w:tc>
          <w:tcPr>
            <w:tcW w:w="6667" w:type="dxa"/>
            <w:tcBorders>
              <w:top w:val="nil"/>
              <w:left w:val="nil"/>
              <w:bottom w:val="single" w:sz="4" w:space="0" w:color="000000"/>
              <w:right w:val="single" w:sz="4" w:space="0" w:color="000000"/>
            </w:tcBorders>
            <w:shd w:val="clear" w:color="auto" w:fill="FFFFFF"/>
            <w:vAlign w:val="bottom"/>
          </w:tcPr>
          <w:p w14:paraId="7FB068C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Office or other outpatient visit for the E/M of an ESTABLISHED patient, which requires at least 2 of these 3 key components: a problem focused history, a problem focused examination, and medical decision making of high complexity. Counseling and/or coordination of care with other physicians, other qualified health care professionals, or agencies are provided consistent with the nature of the patient's problem(s) and/or family's needs. Usually, problem(s) are of moderate to high severity. Typically, 40 minutes face-to-face.</w:t>
            </w:r>
          </w:p>
        </w:tc>
        <w:tc>
          <w:tcPr>
            <w:tcW w:w="1890" w:type="dxa"/>
            <w:tcBorders>
              <w:top w:val="nil"/>
              <w:left w:val="nil"/>
              <w:bottom w:val="single" w:sz="4" w:space="0" w:color="000000"/>
              <w:right w:val="single" w:sz="4" w:space="0" w:color="000000"/>
            </w:tcBorders>
            <w:shd w:val="clear" w:color="auto" w:fill="FFFFFF"/>
            <w:vAlign w:val="bottom"/>
          </w:tcPr>
          <w:p w14:paraId="2DB096D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110.11 </w:t>
            </w:r>
          </w:p>
        </w:tc>
      </w:tr>
      <w:tr w:rsidR="00B94DDD" w14:paraId="4E5120E7" w14:textId="77777777">
        <w:trPr>
          <w:trHeight w:val="126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BDA18B0"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99218</w:t>
            </w:r>
          </w:p>
        </w:tc>
        <w:tc>
          <w:tcPr>
            <w:tcW w:w="6667" w:type="dxa"/>
            <w:tcBorders>
              <w:top w:val="nil"/>
              <w:left w:val="nil"/>
              <w:bottom w:val="single" w:sz="4" w:space="0" w:color="000000"/>
              <w:right w:val="single" w:sz="4" w:space="0" w:color="000000"/>
            </w:tcBorders>
            <w:shd w:val="clear" w:color="auto" w:fill="FFFFFF"/>
            <w:vAlign w:val="bottom"/>
          </w:tcPr>
          <w:p w14:paraId="38F1F1E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Initial Observation Care, per day, for the E/M of a patient which requires these 3 key components: a detailed or comprehensive history, a detailed or comprehensive examination, and medical decision making that is straightforward or of low complexity. Counseling and/or coordination of care with other physicians, other qualified health care professionals, or agencies are provided consistent with the nature of the problem(s) and the patient's or family's needs. Usually, the problem(s) requiring admission to "observation status" are of low severity. Typically, 30 minutes are spent at the bedside and on the patient's hospital floor or unit.</w:t>
            </w:r>
          </w:p>
        </w:tc>
        <w:tc>
          <w:tcPr>
            <w:tcW w:w="1890" w:type="dxa"/>
            <w:tcBorders>
              <w:top w:val="nil"/>
              <w:left w:val="nil"/>
              <w:bottom w:val="single" w:sz="4" w:space="0" w:color="000000"/>
              <w:right w:val="single" w:sz="4" w:space="0" w:color="000000"/>
            </w:tcBorders>
            <w:shd w:val="clear" w:color="auto" w:fill="FFFFFF"/>
            <w:vAlign w:val="bottom"/>
          </w:tcPr>
          <w:p w14:paraId="34DAF0B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60.76 </w:t>
            </w:r>
          </w:p>
        </w:tc>
      </w:tr>
      <w:tr w:rsidR="00B94DDD" w14:paraId="7671D4FC"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19680CE5"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lastRenderedPageBreak/>
              <w:t>99219</w:t>
            </w:r>
          </w:p>
        </w:tc>
        <w:tc>
          <w:tcPr>
            <w:tcW w:w="6667" w:type="dxa"/>
            <w:tcBorders>
              <w:top w:val="nil"/>
              <w:left w:val="nil"/>
              <w:bottom w:val="single" w:sz="4" w:space="0" w:color="000000"/>
              <w:right w:val="single" w:sz="4" w:space="0" w:color="000000"/>
            </w:tcBorders>
            <w:shd w:val="clear" w:color="auto" w:fill="FFFFFF"/>
            <w:vAlign w:val="bottom"/>
          </w:tcPr>
          <w:p w14:paraId="47C371E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Initial Observation Care, per day, for the E/M of a patient which requires these 3 key components: a detailed or comprehensive history, a detailed or comprehensive examination, and medical decision making moderate complexity. Counseling and/or coordination of care with other physicians, other qualified health care professionals, or agencies are provided consistent with the nature of the problem(s) and the patient's or family's needs. Usually, the problem(s) requiring admission to "observation status" are of moderate severity. Typically, 50 minutes are spent at the bedside and on the patient's hospital floor or unit.</w:t>
            </w:r>
          </w:p>
        </w:tc>
        <w:tc>
          <w:tcPr>
            <w:tcW w:w="1890" w:type="dxa"/>
            <w:tcBorders>
              <w:top w:val="nil"/>
              <w:left w:val="nil"/>
              <w:bottom w:val="single" w:sz="4" w:space="0" w:color="000000"/>
              <w:right w:val="single" w:sz="4" w:space="0" w:color="000000"/>
            </w:tcBorders>
            <w:shd w:val="clear" w:color="auto" w:fill="FFFFFF"/>
            <w:vAlign w:val="bottom"/>
          </w:tcPr>
          <w:p w14:paraId="2FF5740D"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101.71 </w:t>
            </w:r>
          </w:p>
        </w:tc>
      </w:tr>
      <w:tr w:rsidR="00B94DDD" w14:paraId="5A7AE040" w14:textId="77777777">
        <w:trPr>
          <w:trHeight w:val="520"/>
        </w:trPr>
        <w:tc>
          <w:tcPr>
            <w:tcW w:w="10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04C594"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99220</w:t>
            </w:r>
          </w:p>
        </w:tc>
        <w:tc>
          <w:tcPr>
            <w:tcW w:w="666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1C865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Initial Observation Care, per day, for the E/M of a patient which requires these 3 key components: a detailed or comprehensive history, a detailed or comprehensive examination, and medical decision making of high complexity. Counseling and/or coordination of care with other physicians, other qualified health care professionals, or agencies are provided consistent with the nature of the problem(s) and the patient's or family's needs. Usually, the problem(s) requiring admission to "observation status" are of high severity. Typically, 70 minutes are spent at the bedside and on the patient's hospital floor or unit.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59E388"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142.33 </w:t>
            </w:r>
          </w:p>
        </w:tc>
      </w:tr>
      <w:tr w:rsidR="00B94DDD" w14:paraId="14A809E7"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36F9DD3A"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6667" w:type="dxa"/>
            <w:tcBorders>
              <w:top w:val="nil"/>
              <w:left w:val="nil"/>
              <w:bottom w:val="single" w:sz="4" w:space="0" w:color="000000"/>
              <w:right w:val="single" w:sz="4" w:space="0" w:color="000000"/>
            </w:tcBorders>
            <w:shd w:val="clear" w:color="auto" w:fill="FFFFFF"/>
            <w:vAlign w:val="bottom"/>
          </w:tcPr>
          <w:p w14:paraId="2AA8DC1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Daily Room Rates (Room + Board)</w:t>
            </w:r>
          </w:p>
        </w:tc>
        <w:tc>
          <w:tcPr>
            <w:tcW w:w="1890" w:type="dxa"/>
            <w:tcBorders>
              <w:top w:val="nil"/>
              <w:left w:val="nil"/>
              <w:bottom w:val="single" w:sz="4" w:space="0" w:color="000000"/>
              <w:right w:val="single" w:sz="4" w:space="0" w:color="000000"/>
            </w:tcBorders>
            <w:shd w:val="clear" w:color="auto" w:fill="FFFFFF"/>
            <w:vAlign w:val="bottom"/>
          </w:tcPr>
          <w:p w14:paraId="2B0FB539"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Current Rate </w:t>
            </w:r>
          </w:p>
        </w:tc>
      </w:tr>
      <w:tr w:rsidR="00B94DDD" w14:paraId="2E5FDAE9"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0D908D42"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101</w:t>
            </w:r>
          </w:p>
        </w:tc>
        <w:tc>
          <w:tcPr>
            <w:tcW w:w="6667" w:type="dxa"/>
            <w:tcBorders>
              <w:top w:val="nil"/>
              <w:left w:val="nil"/>
              <w:bottom w:val="single" w:sz="4" w:space="0" w:color="000000"/>
              <w:right w:val="single" w:sz="4" w:space="0" w:color="000000"/>
            </w:tcBorders>
            <w:shd w:val="clear" w:color="auto" w:fill="FFFFFF"/>
            <w:vAlign w:val="bottom"/>
          </w:tcPr>
          <w:p w14:paraId="7D87C22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Residential Treatment (Level 3.1) </w:t>
            </w:r>
          </w:p>
        </w:tc>
        <w:tc>
          <w:tcPr>
            <w:tcW w:w="1890" w:type="dxa"/>
            <w:tcBorders>
              <w:top w:val="nil"/>
              <w:left w:val="nil"/>
              <w:bottom w:val="single" w:sz="4" w:space="0" w:color="000000"/>
              <w:right w:val="single" w:sz="4" w:space="0" w:color="000000"/>
            </w:tcBorders>
            <w:shd w:val="clear" w:color="auto" w:fill="FFFFFF"/>
            <w:vAlign w:val="bottom"/>
          </w:tcPr>
          <w:p w14:paraId="5C2FBC83"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130.92 </w:t>
            </w:r>
          </w:p>
        </w:tc>
      </w:tr>
      <w:tr w:rsidR="00B94DDD" w14:paraId="35DE1D71"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E5DF702"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101</w:t>
            </w:r>
          </w:p>
        </w:tc>
        <w:tc>
          <w:tcPr>
            <w:tcW w:w="6667" w:type="dxa"/>
            <w:tcBorders>
              <w:top w:val="nil"/>
              <w:left w:val="nil"/>
              <w:bottom w:val="single" w:sz="4" w:space="0" w:color="000000"/>
              <w:right w:val="single" w:sz="4" w:space="0" w:color="000000"/>
            </w:tcBorders>
            <w:shd w:val="clear" w:color="auto" w:fill="FFFFFF"/>
            <w:vAlign w:val="bottom"/>
          </w:tcPr>
          <w:p w14:paraId="65D9E3D0"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Detoxification (Level 3.2-D) </w:t>
            </w:r>
          </w:p>
        </w:tc>
        <w:tc>
          <w:tcPr>
            <w:tcW w:w="1890" w:type="dxa"/>
            <w:tcBorders>
              <w:top w:val="nil"/>
              <w:left w:val="nil"/>
              <w:bottom w:val="single" w:sz="4" w:space="0" w:color="000000"/>
              <w:right w:val="single" w:sz="4" w:space="0" w:color="000000"/>
            </w:tcBorders>
            <w:shd w:val="clear" w:color="auto" w:fill="FFFFFF"/>
            <w:vAlign w:val="bottom"/>
          </w:tcPr>
          <w:p w14:paraId="73058577"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130.92 </w:t>
            </w:r>
          </w:p>
        </w:tc>
      </w:tr>
      <w:tr w:rsidR="00B94DDD" w14:paraId="516FB43E"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251C5198"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101</w:t>
            </w:r>
          </w:p>
        </w:tc>
        <w:tc>
          <w:tcPr>
            <w:tcW w:w="6667" w:type="dxa"/>
            <w:tcBorders>
              <w:top w:val="nil"/>
              <w:left w:val="nil"/>
              <w:bottom w:val="single" w:sz="4" w:space="0" w:color="000000"/>
              <w:right w:val="single" w:sz="4" w:space="0" w:color="000000"/>
            </w:tcBorders>
            <w:shd w:val="clear" w:color="auto" w:fill="FFFFFF"/>
            <w:vAlign w:val="bottom"/>
          </w:tcPr>
          <w:p w14:paraId="4A72EA0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Residential Treatment (Level 3.5)</w:t>
            </w:r>
          </w:p>
        </w:tc>
        <w:tc>
          <w:tcPr>
            <w:tcW w:w="1890" w:type="dxa"/>
            <w:tcBorders>
              <w:top w:val="nil"/>
              <w:left w:val="nil"/>
              <w:bottom w:val="single" w:sz="4" w:space="0" w:color="000000"/>
              <w:right w:val="single" w:sz="4" w:space="0" w:color="000000"/>
            </w:tcBorders>
            <w:shd w:val="clear" w:color="auto" w:fill="FFFFFF"/>
            <w:vAlign w:val="bottom"/>
          </w:tcPr>
          <w:p w14:paraId="3588855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130.92 </w:t>
            </w:r>
          </w:p>
        </w:tc>
      </w:tr>
      <w:tr w:rsidR="00B94DDD" w14:paraId="6C498D7D" w14:textId="77777777">
        <w:trPr>
          <w:trHeight w:val="520"/>
        </w:trPr>
        <w:tc>
          <w:tcPr>
            <w:tcW w:w="1073" w:type="dxa"/>
            <w:tcBorders>
              <w:top w:val="nil"/>
              <w:left w:val="single" w:sz="4" w:space="0" w:color="000000"/>
              <w:bottom w:val="single" w:sz="4" w:space="0" w:color="000000"/>
              <w:right w:val="single" w:sz="4" w:space="0" w:color="000000"/>
            </w:tcBorders>
            <w:shd w:val="clear" w:color="auto" w:fill="FFFFFF"/>
            <w:vAlign w:val="bottom"/>
          </w:tcPr>
          <w:p w14:paraId="4562885D" w14:textId="77777777" w:rsidR="00B94DDD" w:rsidRDefault="00BA0F44">
            <w:pPr>
              <w:spacing w:after="0" w:line="240" w:lineRule="auto"/>
              <w:jc w:val="center"/>
              <w:rPr>
                <w:rFonts w:ascii="Arial" w:eastAsia="Arial" w:hAnsi="Arial" w:cs="Arial"/>
                <w:sz w:val="20"/>
                <w:szCs w:val="20"/>
              </w:rPr>
            </w:pPr>
            <w:r>
              <w:rPr>
                <w:rFonts w:ascii="Arial" w:eastAsia="Arial" w:hAnsi="Arial" w:cs="Arial"/>
                <w:sz w:val="20"/>
                <w:szCs w:val="20"/>
              </w:rPr>
              <w:t>104</w:t>
            </w:r>
          </w:p>
        </w:tc>
        <w:tc>
          <w:tcPr>
            <w:tcW w:w="6667" w:type="dxa"/>
            <w:tcBorders>
              <w:top w:val="nil"/>
              <w:left w:val="nil"/>
              <w:bottom w:val="single" w:sz="4" w:space="0" w:color="000000"/>
              <w:right w:val="single" w:sz="4" w:space="0" w:color="000000"/>
            </w:tcBorders>
            <w:shd w:val="clear" w:color="auto" w:fill="FFFFFF"/>
            <w:vAlign w:val="bottom"/>
          </w:tcPr>
          <w:p w14:paraId="70162974"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Transitional Housing - Adult</w:t>
            </w:r>
          </w:p>
        </w:tc>
        <w:tc>
          <w:tcPr>
            <w:tcW w:w="1890" w:type="dxa"/>
            <w:tcBorders>
              <w:top w:val="nil"/>
              <w:left w:val="nil"/>
              <w:bottom w:val="single" w:sz="4" w:space="0" w:color="000000"/>
              <w:right w:val="single" w:sz="4" w:space="0" w:color="000000"/>
            </w:tcBorders>
            <w:shd w:val="clear" w:color="auto" w:fill="FFFFFF"/>
            <w:vAlign w:val="bottom"/>
          </w:tcPr>
          <w:p w14:paraId="1D4146E5" w14:textId="77777777" w:rsidR="00B94DDD" w:rsidRDefault="00BA0F44">
            <w:pPr>
              <w:spacing w:after="0" w:line="240" w:lineRule="auto"/>
              <w:rPr>
                <w:rFonts w:ascii="Arial" w:eastAsia="Arial" w:hAnsi="Arial" w:cs="Arial"/>
                <w:sz w:val="20"/>
                <w:szCs w:val="20"/>
              </w:rPr>
            </w:pPr>
            <w:r>
              <w:rPr>
                <w:rFonts w:ascii="Arial" w:eastAsia="Arial" w:hAnsi="Arial" w:cs="Arial"/>
                <w:sz w:val="20"/>
                <w:szCs w:val="20"/>
              </w:rPr>
              <w:t xml:space="preserve"> $        43.64 </w:t>
            </w:r>
          </w:p>
        </w:tc>
      </w:tr>
    </w:tbl>
    <w:p w14:paraId="5CC5ED7E" w14:textId="77777777" w:rsidR="00B94DDD" w:rsidRDefault="00B94DDD">
      <w:pPr>
        <w:jc w:val="center"/>
      </w:pPr>
    </w:p>
    <w:p w14:paraId="3034E8FF" w14:textId="77777777" w:rsidR="00B94DDD" w:rsidRDefault="00B94DDD">
      <w:pPr>
        <w:spacing w:after="0" w:line="276" w:lineRule="auto"/>
        <w:jc w:val="center"/>
      </w:pPr>
    </w:p>
    <w:p w14:paraId="78DB3987" w14:textId="77777777" w:rsidR="00B94DDD" w:rsidRDefault="00B94DDD">
      <w:pPr>
        <w:spacing w:after="0" w:line="276" w:lineRule="auto"/>
        <w:jc w:val="center"/>
        <w:rPr>
          <w:rFonts w:ascii="Arial" w:eastAsia="Arial" w:hAnsi="Arial" w:cs="Arial"/>
          <w:color w:val="1155CC"/>
          <w:highlight w:val="white"/>
          <w:u w:val="single"/>
        </w:rPr>
      </w:pPr>
    </w:p>
    <w:sectPr w:rsidR="00B94DD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21" w14:textId="77777777" w:rsidR="00680853" w:rsidRDefault="00680853">
      <w:pPr>
        <w:spacing w:after="0" w:line="240" w:lineRule="auto"/>
      </w:pPr>
      <w:r>
        <w:separator/>
      </w:r>
    </w:p>
  </w:endnote>
  <w:endnote w:type="continuationSeparator" w:id="0">
    <w:p w14:paraId="718BD651" w14:textId="77777777" w:rsidR="00680853" w:rsidRDefault="0068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22774"/>
      <w:docPartObj>
        <w:docPartGallery w:val="Page Numbers (Bottom of Page)"/>
        <w:docPartUnique/>
      </w:docPartObj>
    </w:sdtPr>
    <w:sdtEndPr>
      <w:rPr>
        <w:color w:val="7F7F7F" w:themeColor="background1" w:themeShade="7F"/>
        <w:spacing w:val="60"/>
      </w:rPr>
    </w:sdtEndPr>
    <w:sdtContent>
      <w:p w14:paraId="76D12A3C" w14:textId="7BB9FAAF" w:rsidR="002A5F19" w:rsidRDefault="002A5F19" w:rsidP="002A5F19">
        <w:pPr>
          <w:pStyle w:val="Footer"/>
          <w:pBdr>
            <w:top w:val="single" w:sz="4" w:space="0" w:color="D9D9D9" w:themeColor="background1" w:themeShade="D9"/>
          </w:pBdr>
          <w:jc w:val="right"/>
        </w:pPr>
        <w:r>
          <w:fldChar w:fldCharType="begin"/>
        </w:r>
        <w:r>
          <w:instrText xml:space="preserve"> PAGE   \* MERGEFORMAT </w:instrText>
        </w:r>
        <w:r>
          <w:fldChar w:fldCharType="separate"/>
        </w:r>
        <w:r w:rsidR="00A4253F">
          <w:rPr>
            <w:noProof/>
          </w:rPr>
          <w:t>1</w:t>
        </w:r>
        <w:r>
          <w:rPr>
            <w:noProof/>
          </w:rPr>
          <w:fldChar w:fldCharType="end"/>
        </w:r>
        <w:r>
          <w:t xml:space="preserve"> | </w:t>
        </w:r>
        <w:r>
          <w:rPr>
            <w:color w:val="7F7F7F" w:themeColor="background1" w:themeShade="7F"/>
            <w:spacing w:val="60"/>
          </w:rPr>
          <w:t>Page</w:t>
        </w:r>
      </w:p>
    </w:sdtContent>
  </w:sdt>
  <w:p w14:paraId="68569000" w14:textId="77777777" w:rsidR="002A5F19" w:rsidRDefault="002A5F19" w:rsidP="002A5F19">
    <w:pPr>
      <w:tabs>
        <w:tab w:val="center" w:pos="4680"/>
        <w:tab w:val="right" w:pos="9360"/>
      </w:tabs>
      <w:spacing w:after="100" w:afterAutospacing="1" w:line="240" w:lineRule="auto"/>
    </w:pPr>
    <w:r>
      <w:t>State of Nevada Opioid STR Integrated Opioid Treatment and Recovery Center RFA</w:t>
    </w:r>
  </w:p>
  <w:p w14:paraId="79C12201" w14:textId="77777777" w:rsidR="00BA0F44" w:rsidRDefault="00BA0F44">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145809"/>
      <w:docPartObj>
        <w:docPartGallery w:val="Page Numbers (Bottom of Page)"/>
        <w:docPartUnique/>
      </w:docPartObj>
    </w:sdtPr>
    <w:sdtEndPr>
      <w:rPr>
        <w:color w:val="7F7F7F" w:themeColor="background1" w:themeShade="7F"/>
        <w:spacing w:val="60"/>
      </w:rPr>
    </w:sdtEndPr>
    <w:sdtContent>
      <w:p w14:paraId="3B1E9417" w14:textId="6688E957" w:rsidR="002A5F19" w:rsidRDefault="002A5F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253F">
          <w:rPr>
            <w:noProof/>
          </w:rPr>
          <w:t>20</w:t>
        </w:r>
        <w:r>
          <w:rPr>
            <w:noProof/>
          </w:rPr>
          <w:fldChar w:fldCharType="end"/>
        </w:r>
        <w:r>
          <w:t xml:space="preserve"> | </w:t>
        </w:r>
        <w:r>
          <w:rPr>
            <w:color w:val="7F7F7F" w:themeColor="background1" w:themeShade="7F"/>
            <w:spacing w:val="60"/>
          </w:rPr>
          <w:t>Page</w:t>
        </w:r>
      </w:p>
    </w:sdtContent>
  </w:sdt>
  <w:p w14:paraId="1F240376" w14:textId="77BAA0C9" w:rsidR="002A5F19" w:rsidRDefault="002A5F19">
    <w:pPr>
      <w:tabs>
        <w:tab w:val="center" w:pos="4680"/>
        <w:tab w:val="right" w:pos="9360"/>
      </w:tabs>
      <w:spacing w:after="720" w:line="240" w:lineRule="auto"/>
    </w:pPr>
    <w:r>
      <w:t>State of Nevada Opioid STR Integrated Opioid Treatment and Recovery Center RFA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F3C2" w14:textId="77777777" w:rsidR="00680853" w:rsidRDefault="00680853">
      <w:pPr>
        <w:spacing w:after="0" w:line="240" w:lineRule="auto"/>
      </w:pPr>
      <w:r>
        <w:separator/>
      </w:r>
    </w:p>
  </w:footnote>
  <w:footnote w:type="continuationSeparator" w:id="0">
    <w:p w14:paraId="0C826855" w14:textId="77777777" w:rsidR="00680853" w:rsidRDefault="00680853">
      <w:pPr>
        <w:spacing w:after="0" w:line="240" w:lineRule="auto"/>
      </w:pPr>
      <w:r>
        <w:continuationSeparator/>
      </w:r>
    </w:p>
  </w:footnote>
  <w:footnote w:id="1">
    <w:p w14:paraId="7837039B" w14:textId="77777777" w:rsidR="00BA0F44" w:rsidRDefault="00BA0F44">
      <w:pPr>
        <w:rPr>
          <w:sz w:val="20"/>
          <w:szCs w:val="20"/>
        </w:rPr>
      </w:pPr>
      <w:r>
        <w:rPr>
          <w:vertAlign w:val="superscript"/>
        </w:rPr>
        <w:footnoteRef/>
      </w:r>
      <w:r>
        <w:rPr>
          <w:sz w:val="20"/>
          <w:szCs w:val="20"/>
        </w:rPr>
        <w:t xml:space="preserve"> </w:t>
      </w:r>
      <w:proofErr w:type="spellStart"/>
      <w:r>
        <w:rPr>
          <w:sz w:val="20"/>
          <w:szCs w:val="20"/>
        </w:rPr>
        <w:t>Stoller</w:t>
      </w:r>
      <w:proofErr w:type="spellEnd"/>
      <w:r>
        <w:rPr>
          <w:sz w:val="20"/>
          <w:szCs w:val="20"/>
        </w:rPr>
        <w:t xml:space="preserve"> K.B., Stephens, M. C., &amp; Schorr, A. (2016) Integrated</w:t>
      </w:r>
      <w:r>
        <w:rPr>
          <w:i/>
          <w:sz w:val="20"/>
          <w:szCs w:val="20"/>
        </w:rPr>
        <w:t xml:space="preserve"> Service Delivery Models for Opioid Treatment Programs in an Era of Increasing Opioid Addiction, Health Reform, and Parity</w:t>
      </w:r>
      <w:r>
        <w:rPr>
          <w:sz w:val="20"/>
          <w:szCs w:val="20"/>
        </w:rPr>
        <w:t>.  Submitted by the American Association for the Treatment of Opioid Dependence in partial fulfillment of contract #HHSP233201400268P.</w:t>
      </w:r>
    </w:p>
  </w:footnote>
  <w:footnote w:id="2">
    <w:p w14:paraId="71924838" w14:textId="77777777" w:rsidR="00BA0F44" w:rsidRDefault="00BA0F44">
      <w:pPr>
        <w:spacing w:after="0" w:line="240" w:lineRule="auto"/>
        <w:rPr>
          <w:rFonts w:ascii="Times New Roman" w:eastAsia="Times New Roman" w:hAnsi="Times New Roman" w:cs="Times New Roman"/>
          <w:sz w:val="24"/>
          <w:szCs w:val="24"/>
        </w:rPr>
      </w:pPr>
      <w:r>
        <w:rPr>
          <w:vertAlign w:val="superscript"/>
        </w:rPr>
        <w:footnoteRef/>
      </w:r>
      <w:r>
        <w:rPr>
          <w:sz w:val="20"/>
          <w:szCs w:val="20"/>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4F9"/>
    <w:multiLevelType w:val="multilevel"/>
    <w:tmpl w:val="0430E6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F81A6B"/>
    <w:multiLevelType w:val="multilevel"/>
    <w:tmpl w:val="403E204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7CA7F9E"/>
    <w:multiLevelType w:val="multilevel"/>
    <w:tmpl w:val="6E2859FE"/>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9DB474E"/>
    <w:multiLevelType w:val="multilevel"/>
    <w:tmpl w:val="9EA212CA"/>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901AC5"/>
    <w:multiLevelType w:val="multilevel"/>
    <w:tmpl w:val="69B25444"/>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0DE1141A"/>
    <w:multiLevelType w:val="multilevel"/>
    <w:tmpl w:val="B7F815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FCB101D"/>
    <w:multiLevelType w:val="multilevel"/>
    <w:tmpl w:val="C23E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54B52"/>
    <w:multiLevelType w:val="multilevel"/>
    <w:tmpl w:val="831AEAFA"/>
    <w:lvl w:ilvl="0">
      <w:start w:val="1"/>
      <w:numFmt w:val="decimal"/>
      <w:lvlText w:val="%1."/>
      <w:lvlJc w:val="left"/>
      <w:pPr>
        <w:ind w:left="360" w:hanging="360"/>
      </w:p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975B7B"/>
    <w:multiLevelType w:val="hybridMultilevel"/>
    <w:tmpl w:val="B16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899"/>
    <w:multiLevelType w:val="multilevel"/>
    <w:tmpl w:val="C60C4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C80150E"/>
    <w:multiLevelType w:val="multilevel"/>
    <w:tmpl w:val="F55A454C"/>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1E8E5731"/>
    <w:multiLevelType w:val="multilevel"/>
    <w:tmpl w:val="5E741896"/>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243F475D"/>
    <w:multiLevelType w:val="multilevel"/>
    <w:tmpl w:val="0F406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47CA"/>
    <w:multiLevelType w:val="multilevel"/>
    <w:tmpl w:val="8BAA6B68"/>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FD77E61"/>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5" w15:restartNumberingAfterBreak="0">
    <w:nsid w:val="31541B2C"/>
    <w:multiLevelType w:val="multilevel"/>
    <w:tmpl w:val="48CAE4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429413C"/>
    <w:multiLevelType w:val="multilevel"/>
    <w:tmpl w:val="CC2438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6D3610D"/>
    <w:multiLevelType w:val="multilevel"/>
    <w:tmpl w:val="E23488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22477F4"/>
    <w:multiLevelType w:val="multilevel"/>
    <w:tmpl w:val="277ACACC"/>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7D55A2A"/>
    <w:multiLevelType w:val="multilevel"/>
    <w:tmpl w:val="B19062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7D851BF"/>
    <w:multiLevelType w:val="multilevel"/>
    <w:tmpl w:val="B698571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1" w15:restartNumberingAfterBreak="0">
    <w:nsid w:val="6EC66A5D"/>
    <w:multiLevelType w:val="hybridMultilevel"/>
    <w:tmpl w:val="8FBC8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E48E7"/>
    <w:multiLevelType w:val="hybridMultilevel"/>
    <w:tmpl w:val="6568A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24329"/>
    <w:multiLevelType w:val="multilevel"/>
    <w:tmpl w:val="70B8E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F9C5855"/>
    <w:multiLevelType w:val="multilevel"/>
    <w:tmpl w:val="DB6C57A0"/>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7FA41038"/>
    <w:multiLevelType w:val="multilevel"/>
    <w:tmpl w:val="D02C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19"/>
  </w:num>
  <w:num w:numId="4">
    <w:abstractNumId w:val="10"/>
  </w:num>
  <w:num w:numId="5">
    <w:abstractNumId w:val="23"/>
  </w:num>
  <w:num w:numId="6">
    <w:abstractNumId w:val="6"/>
  </w:num>
  <w:num w:numId="7">
    <w:abstractNumId w:val="15"/>
  </w:num>
  <w:num w:numId="8">
    <w:abstractNumId w:val="13"/>
  </w:num>
  <w:num w:numId="9">
    <w:abstractNumId w:val="24"/>
  </w:num>
  <w:num w:numId="10">
    <w:abstractNumId w:val="2"/>
  </w:num>
  <w:num w:numId="11">
    <w:abstractNumId w:val="25"/>
  </w:num>
  <w:num w:numId="12">
    <w:abstractNumId w:val="17"/>
  </w:num>
  <w:num w:numId="13">
    <w:abstractNumId w:val="5"/>
  </w:num>
  <w:num w:numId="14">
    <w:abstractNumId w:val="0"/>
  </w:num>
  <w:num w:numId="15">
    <w:abstractNumId w:val="3"/>
  </w:num>
  <w:num w:numId="16">
    <w:abstractNumId w:val="4"/>
  </w:num>
  <w:num w:numId="17">
    <w:abstractNumId w:val="7"/>
  </w:num>
  <w:num w:numId="18">
    <w:abstractNumId w:val="9"/>
  </w:num>
  <w:num w:numId="19">
    <w:abstractNumId w:val="18"/>
  </w:num>
  <w:num w:numId="20">
    <w:abstractNumId w:val="16"/>
  </w:num>
  <w:num w:numId="21">
    <w:abstractNumId w:val="1"/>
  </w:num>
  <w:num w:numId="22">
    <w:abstractNumId w:val="22"/>
  </w:num>
  <w:num w:numId="23">
    <w:abstractNumId w:val="21"/>
  </w:num>
  <w:num w:numId="24">
    <w:abstractNumId w:val="8"/>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4vx4byRM77cPYnr+d1mestE5bl3wGX5QbjmOgWjZnvFF8577hr8kZ8anSDCLUQTJ4o2AmJqoG5yn0N031bWgw==" w:salt="FPDRLOvqJL7bLqmk3sAh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D"/>
    <w:rsid w:val="00050E6A"/>
    <w:rsid w:val="000B44B2"/>
    <w:rsid w:val="000B5F3D"/>
    <w:rsid w:val="00154892"/>
    <w:rsid w:val="00230500"/>
    <w:rsid w:val="002A5F19"/>
    <w:rsid w:val="00403F16"/>
    <w:rsid w:val="005226C1"/>
    <w:rsid w:val="00680853"/>
    <w:rsid w:val="006B52BD"/>
    <w:rsid w:val="007112CC"/>
    <w:rsid w:val="00716E35"/>
    <w:rsid w:val="00796285"/>
    <w:rsid w:val="00797612"/>
    <w:rsid w:val="008348BE"/>
    <w:rsid w:val="00907000"/>
    <w:rsid w:val="009318EE"/>
    <w:rsid w:val="00933967"/>
    <w:rsid w:val="0099385C"/>
    <w:rsid w:val="00A4253F"/>
    <w:rsid w:val="00B94DDD"/>
    <w:rsid w:val="00BA0F44"/>
    <w:rsid w:val="00DC5D98"/>
    <w:rsid w:val="00E54186"/>
    <w:rsid w:val="00F074E7"/>
    <w:rsid w:val="00F351B3"/>
    <w:rsid w:val="00FD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8F74C"/>
  <w15:docId w15:val="{8B6B2387-A5E2-462F-922A-3FCB795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line="240" w:lineRule="auto"/>
      <w:jc w:val="both"/>
      <w:outlineLvl w:val="0"/>
    </w:pPr>
    <w:rPr>
      <w:b/>
      <w:color w:val="2E75B5"/>
      <w:sz w:val="28"/>
      <w:szCs w:val="28"/>
    </w:rPr>
  </w:style>
  <w:style w:type="paragraph" w:styleId="Heading2">
    <w:name w:val="heading 2"/>
    <w:basedOn w:val="Normal"/>
    <w:next w:val="Normal"/>
    <w:pPr>
      <w:keepNext/>
      <w:keepLines/>
      <w:spacing w:before="40" w:after="0"/>
      <w:ind w:left="666" w:hanging="576"/>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spacing w:after="0" w:line="240" w:lineRule="auto"/>
      <w:ind w:left="95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ind w:left="1098" w:hanging="1008"/>
      <w:outlineLvl w:val="4"/>
    </w:pPr>
    <w:rPr>
      <w:color w:val="2E75B5"/>
    </w:rPr>
  </w:style>
  <w:style w:type="paragraph" w:styleId="Heading6">
    <w:name w:val="heading 6"/>
    <w:basedOn w:val="Normal"/>
    <w:next w:val="Normal"/>
    <w:pPr>
      <w:keepNext/>
      <w:spacing w:after="0" w:line="240" w:lineRule="auto"/>
      <w:ind w:left="1242" w:hanging="1152"/>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BA0F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TOC1">
    <w:name w:val="toc 1"/>
    <w:basedOn w:val="Normal"/>
    <w:next w:val="Normal"/>
    <w:autoRedefine/>
    <w:uiPriority w:val="39"/>
    <w:unhideWhenUsed/>
    <w:rsid w:val="00DC5D98"/>
    <w:pPr>
      <w:spacing w:after="100"/>
    </w:pPr>
  </w:style>
  <w:style w:type="character" w:styleId="Hyperlink">
    <w:name w:val="Hyperlink"/>
    <w:basedOn w:val="DefaultParagraphFont"/>
    <w:uiPriority w:val="99"/>
    <w:unhideWhenUsed/>
    <w:rsid w:val="00DC5D98"/>
    <w:rPr>
      <w:color w:val="0563C1" w:themeColor="hyperlink"/>
      <w:u w:val="single"/>
    </w:rPr>
  </w:style>
  <w:style w:type="table" w:styleId="TableGrid">
    <w:name w:val="Table Grid"/>
    <w:basedOn w:val="TableNormal"/>
    <w:uiPriority w:val="59"/>
    <w:rsid w:val="00DC5D9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D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99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85C"/>
  </w:style>
  <w:style w:type="paragraph" w:styleId="Footer">
    <w:name w:val="footer"/>
    <w:basedOn w:val="Normal"/>
    <w:link w:val="FooterChar"/>
    <w:uiPriority w:val="99"/>
    <w:unhideWhenUsed/>
    <w:rsid w:val="0099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85C"/>
  </w:style>
  <w:style w:type="paragraph" w:styleId="BalloonText">
    <w:name w:val="Balloon Text"/>
    <w:basedOn w:val="Normal"/>
    <w:link w:val="BalloonTextChar"/>
    <w:uiPriority w:val="99"/>
    <w:semiHidden/>
    <w:unhideWhenUsed/>
    <w:rsid w:val="009070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00"/>
    <w:rPr>
      <w:rFonts w:ascii="Lucida Grande" w:hAnsi="Lucida Grande" w:cs="Lucida Grande"/>
      <w:sz w:val="18"/>
      <w:szCs w:val="18"/>
    </w:rPr>
  </w:style>
  <w:style w:type="character" w:styleId="UnresolvedMention">
    <w:name w:val="Unresolved Mention"/>
    <w:basedOn w:val="DefaultParagraphFont"/>
    <w:uiPriority w:val="99"/>
    <w:semiHidden/>
    <w:unhideWhenUsed/>
    <w:rsid w:val="00797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18" Type="http://schemas.openxmlformats.org/officeDocument/2006/relationships/hyperlink" Target="http://www.aatod.org/wp-content/uploads/2016/07/2nd-Whitepaper-.pdf" TargetMode="External"/><Relationship Id="rId3" Type="http://schemas.openxmlformats.org/officeDocument/2006/relationships/settings" Target="settings.xml"/><Relationship Id="rId21" Type="http://schemas.openxmlformats.org/officeDocument/2006/relationships/hyperlink" Target="https://knowledge.samhsa.gov/ta-centers/national-registry-evidence-based-programs-and-practices" TargetMode="External"/><Relationship Id="rId7" Type="http://schemas.openxmlformats.org/officeDocument/2006/relationships/hyperlink" Target="http://dpbh.nv.gov/Programs/ClinicalSAPTA/dta/Grants/SAPTAGrants/" TargetMode="External"/><Relationship Id="rId12" Type="http://schemas.openxmlformats.org/officeDocument/2006/relationships/hyperlink" Target="http://www.leg.state.nv.us/NRS/NRS-458.html" TargetMode="External"/><Relationship Id="rId17" Type="http://schemas.openxmlformats.org/officeDocument/2006/relationships/hyperlink" Target="mailto:opioidstrgrant@health.nv.gov" TargetMode="External"/><Relationship Id="rId2" Type="http://schemas.openxmlformats.org/officeDocument/2006/relationships/styles" Target="styles.xml"/><Relationship Id="rId16" Type="http://schemas.openxmlformats.org/officeDocument/2006/relationships/hyperlink" Target="mailto:opioidstrgrant@health.nv.gov" TargetMode="External"/><Relationship Id="rId20" Type="http://schemas.openxmlformats.org/officeDocument/2006/relationships/hyperlink" Target="https://www.leg.state.nv.us/NAC/NAC-45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nv.us/NRS/NRS-458.html" TargetMode="External"/><Relationship Id="rId5" Type="http://schemas.openxmlformats.org/officeDocument/2006/relationships/footnotes" Target="footnotes.xml"/><Relationship Id="rId15" Type="http://schemas.openxmlformats.org/officeDocument/2006/relationships/hyperlink" Target="https://www.leg.state.nv.us/NAC/NAC-458.html" TargetMode="External"/><Relationship Id="rId23" Type="http://schemas.openxmlformats.org/officeDocument/2006/relationships/theme" Target="theme/theme1.xml"/><Relationship Id="rId10" Type="http://schemas.openxmlformats.org/officeDocument/2006/relationships/hyperlink" Target="http://www.leg.state.nv.us/NRS/NRS-439.html" TargetMode="External"/><Relationship Id="rId19" Type="http://schemas.openxmlformats.org/officeDocument/2006/relationships/hyperlink" Target="https://www.ncbi.nlm.nih.gov/pmc/articles/PMC553700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jfrederick@health.nv.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8550</Words>
  <Characters>48741</Characters>
  <Application>Microsoft Office Word</Application>
  <DocSecurity>8</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 Berry</dc:creator>
  <cp:lastModifiedBy>Raul Martinez</cp:lastModifiedBy>
  <cp:revision>4</cp:revision>
  <cp:lastPrinted>2017-09-28T21:43:00Z</cp:lastPrinted>
  <dcterms:created xsi:type="dcterms:W3CDTF">2017-09-28T21:41:00Z</dcterms:created>
  <dcterms:modified xsi:type="dcterms:W3CDTF">2017-09-28T21:44:00Z</dcterms:modified>
</cp:coreProperties>
</file>